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arevntabulkaseznamu7zvraznn5"/>
        <w:tblW w:w="0" w:type="auto"/>
        <w:tblLook w:val="04A0" w:firstRow="1" w:lastRow="0" w:firstColumn="1" w:lastColumn="0" w:noHBand="0" w:noVBand="1"/>
      </w:tblPr>
      <w:tblGrid>
        <w:gridCol w:w="9959"/>
      </w:tblGrid>
      <w:tr w:rsidR="00AA6C93" w:rsidRPr="00AA6C93" w:rsidTr="00AA6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59" w:type="dxa"/>
          </w:tcPr>
          <w:bookmarkStart w:id="0" w:name="_Ref450138974"/>
          <w:p w:rsidR="00AA6C93" w:rsidRPr="00AA6C93" w:rsidRDefault="00F44E4D" w:rsidP="00897A53">
            <w:pPr>
              <w:jc w:val="left"/>
              <w:rPr>
                <w:b/>
                <w:color w:val="auto"/>
                <w:shd w:val="pct15" w:color="auto" w:fill="auto"/>
              </w:rPr>
            </w:pP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_Ref450903110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ED0E5C" w:rsidRPr="00E167C1">
              <w:t>Aktuální situace</w:t>
            </w:r>
            <w:r>
              <w:rPr>
                <w:b/>
                <w:shd w:val="pct15" w:color="auto" w:fill="auto"/>
              </w:rPr>
              <w:fldChar w:fldCharType="end"/>
            </w:r>
            <w:r w:rsidR="00AA6C93" w:rsidRPr="00AA6C93">
              <w:rPr>
                <w:b/>
                <w:color w:val="auto"/>
                <w:shd w:val="pct15" w:color="auto" w:fill="auto"/>
              </w:rPr>
              <w:t xml:space="preserve">                </w:t>
            </w: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_Ref450903095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ED0E5C" w:rsidRPr="00C442B6">
              <w:rPr>
                <w:shd w:val="clear" w:color="auto" w:fill="FFFFFF"/>
              </w:rPr>
              <w:t>Doporučení</w:t>
            </w:r>
            <w:r>
              <w:rPr>
                <w:b/>
                <w:shd w:val="pct15" w:color="auto" w:fill="auto"/>
              </w:rPr>
              <w:fldChar w:fldCharType="end"/>
            </w:r>
            <w:r w:rsidR="00AA6C93" w:rsidRPr="00AA6C93">
              <w:rPr>
                <w:b/>
                <w:color w:val="auto"/>
                <w:shd w:val="pct15" w:color="auto" w:fill="auto"/>
              </w:rPr>
              <w:t xml:space="preserve">                </w:t>
            </w:r>
            <w:r w:rsidR="00897A53">
              <w:rPr>
                <w:b/>
                <w:shd w:val="pct15" w:color="auto" w:fill="auto"/>
              </w:rPr>
              <w:fldChar w:fldCharType="begin"/>
            </w:r>
            <w:r w:rsidR="00897A53">
              <w:rPr>
                <w:b/>
                <w:color w:val="auto"/>
                <w:shd w:val="pct15" w:color="auto" w:fill="auto"/>
              </w:rPr>
              <w:instrText xml:space="preserve"> REF _Ref450139024 \h </w:instrText>
            </w:r>
            <w:r w:rsidR="00897A53">
              <w:rPr>
                <w:b/>
                <w:shd w:val="pct15" w:color="auto" w:fill="auto"/>
              </w:rPr>
            </w:r>
            <w:r w:rsidR="00897A53">
              <w:rPr>
                <w:b/>
                <w:shd w:val="pct15" w:color="auto" w:fill="auto"/>
              </w:rPr>
              <w:fldChar w:fldCharType="separate"/>
            </w:r>
            <w:r w:rsidR="00897A53" w:rsidRPr="00C06CC0">
              <w:t>Přípravky</w:t>
            </w:r>
            <w:r w:rsidR="00897A53">
              <w:rPr>
                <w:b/>
                <w:shd w:val="pct15" w:color="auto" w:fill="auto"/>
              </w:rPr>
              <w:fldChar w:fldCharType="end"/>
            </w:r>
            <w:r w:rsidR="00897A53" w:rsidRPr="00AA6C93">
              <w:rPr>
                <w:b/>
                <w:color w:val="auto"/>
                <w:shd w:val="pct15" w:color="auto" w:fill="auto"/>
              </w:rPr>
              <w:t xml:space="preserve">                 </w:t>
            </w:r>
            <w:r>
              <w:rPr>
                <w:b/>
                <w:shd w:val="pct15" w:color="auto" w:fill="auto"/>
              </w:rPr>
              <w:fldChar w:fldCharType="begin"/>
            </w:r>
            <w:r>
              <w:rPr>
                <w:b/>
                <w:color w:val="auto"/>
                <w:shd w:val="pct15" w:color="auto" w:fill="auto"/>
              </w:rPr>
              <w:instrText xml:space="preserve"> REF _Ref450139031 \h </w:instrText>
            </w:r>
            <w:r>
              <w:rPr>
                <w:b/>
                <w:shd w:val="pct15" w:color="auto" w:fill="auto"/>
              </w:rPr>
            </w:r>
            <w:r>
              <w:rPr>
                <w:b/>
                <w:shd w:val="pct15" w:color="auto" w:fill="auto"/>
              </w:rPr>
              <w:fldChar w:fldCharType="separate"/>
            </w:r>
            <w:r w:rsidR="00ED0E5C" w:rsidRPr="00A27471">
              <w:t>Další důležité informace</w:t>
            </w:r>
            <w:r>
              <w:rPr>
                <w:b/>
                <w:shd w:val="pct15" w:color="auto" w:fill="auto"/>
              </w:rPr>
              <w:fldChar w:fldCharType="end"/>
            </w:r>
          </w:p>
        </w:tc>
      </w:tr>
    </w:tbl>
    <w:p w:rsidR="0026374F" w:rsidRPr="00E167C1" w:rsidRDefault="00AA6C93" w:rsidP="00E167C1">
      <w:pPr>
        <w:pStyle w:val="Nadpis1"/>
      </w:pPr>
      <w:bookmarkStart w:id="1" w:name="_Ref450903110"/>
      <w:r w:rsidRPr="00E167C1">
        <w:t xml:space="preserve">Aktuální </w:t>
      </w:r>
      <w:r w:rsidR="00E2707E" w:rsidRPr="00E167C1">
        <w:t>situace</w:t>
      </w:r>
      <w:bookmarkEnd w:id="0"/>
      <w:bookmarkEnd w:id="1"/>
    </w:p>
    <w:p w:rsidR="00F33A0B" w:rsidRDefault="00AA6C93" w:rsidP="00AA6C93">
      <w:pPr>
        <w:pStyle w:val="Nadpis2"/>
        <w:numPr>
          <w:ilvl w:val="0"/>
          <w:numId w:val="0"/>
        </w:numPr>
        <w:spacing w:before="120" w:after="0"/>
        <w:rPr>
          <w:rStyle w:val="Nadpis2Char"/>
          <w:b/>
          <w:bCs/>
          <w:iCs/>
        </w:rPr>
      </w:pPr>
      <w:r>
        <w:rPr>
          <w:rStyle w:val="Nadpis2Char"/>
          <w:b/>
          <w:bCs/>
          <w:iCs/>
          <w:lang w:val="cs-CZ"/>
        </w:rPr>
        <w:t xml:space="preserve">1.1. </w:t>
      </w:r>
      <w:r w:rsidR="0026374F" w:rsidRPr="00E21C42">
        <w:rPr>
          <w:rStyle w:val="Nadpis2Char"/>
          <w:b/>
          <w:bCs/>
          <w:iCs/>
        </w:rPr>
        <w:t>Meteorologie</w:t>
      </w:r>
    </w:p>
    <w:p w:rsidR="00271801" w:rsidRDefault="00EC12F7" w:rsidP="00271801">
      <w:pPr>
        <w:rPr>
          <w:lang w:val="x-none" w:eastAsia="x-none"/>
        </w:rPr>
      </w:pPr>
      <w:r>
        <w:rPr>
          <w:noProof/>
        </w:rPr>
        <w:drawing>
          <wp:inline distT="0" distB="0" distL="0" distR="0">
            <wp:extent cx="6391275" cy="36957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2ýden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71" w:rsidRDefault="009861D8" w:rsidP="00271801">
      <w:pPr>
        <w:rPr>
          <w:rStyle w:val="Hypertextovodkaz"/>
          <w:lang w:eastAsia="x-none"/>
        </w:rPr>
      </w:pPr>
      <w:hyperlink r:id="rId9" w:history="1">
        <w:r w:rsidR="00FB0571" w:rsidRPr="00C228B1">
          <w:rPr>
            <w:rStyle w:val="Hypertextovodkaz"/>
            <w:lang w:eastAsia="x-none"/>
          </w:rPr>
          <w:t>www.meteoblue.cz</w:t>
        </w:r>
      </w:hyperlink>
    </w:p>
    <w:p w:rsidR="00941AFB" w:rsidRDefault="00941AFB" w:rsidP="00271801">
      <w:pPr>
        <w:rPr>
          <w:lang w:eastAsia="x-none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2736"/>
        <w:gridCol w:w="2810"/>
        <w:gridCol w:w="2335"/>
      </w:tblGrid>
      <w:tr w:rsidR="00FB0571" w:rsidTr="00FB0571">
        <w:trPr>
          <w:jc w:val="center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color w:val="3B3A3A"/>
              </w:rPr>
              <w:t>3-denní předpověď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71" w:rsidRDefault="00FB0571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ÚT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ST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ČT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Pr="00FB0571" w:rsidRDefault="009861D8">
            <w:pPr>
              <w:jc w:val="center"/>
              <w:rPr>
                <w:rFonts w:eastAsia="Times New Roman"/>
                <w:b/>
                <w:bCs/>
              </w:rPr>
            </w:pPr>
            <w:hyperlink r:id="rId10" w:tooltip="Břeclav" w:history="1">
              <w:r w:rsidR="00FB0571" w:rsidRPr="00FB0571">
                <w:rPr>
                  <w:rStyle w:val="Hypertextovodkaz"/>
                  <w:rFonts w:eastAsia="Times New Roman"/>
                  <w:b/>
                  <w:bCs/>
                  <w:color w:val="auto"/>
                  <w:u w:val="none"/>
                </w:rPr>
                <w:t>Břeclav</w:t>
              </w:r>
            </w:hyperlink>
            <w:r w:rsidR="00FB0571" w:rsidRPr="00FB0571">
              <w:rPr>
                <w:rFonts w:eastAsia="Times New Roman"/>
                <w:b/>
                <w:bCs/>
              </w:rPr>
              <w:t xml:space="preserve">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33375" cy="352425"/>
                  <wp:effectExtent l="0" t="0" r="9525" b="0"/>
                  <wp:docPr id="51" name="Obrázek 51" descr="Sky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ky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22 °C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5249903A" wp14:editId="6B2ECFE4">
                  <wp:extent cx="276225" cy="285750"/>
                  <wp:effectExtent l="0" t="0" r="9525" b="0"/>
                  <wp:docPr id="52" name="Obrázek 52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18 °C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>
                  <wp:extent cx="276225" cy="285750"/>
                  <wp:effectExtent l="0" t="0" r="9525" b="0"/>
                  <wp:docPr id="45" name="Obrázek 45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29 °C 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Pr="00FB0571" w:rsidRDefault="009861D8">
            <w:pPr>
              <w:jc w:val="center"/>
              <w:rPr>
                <w:rFonts w:eastAsia="Times New Roman"/>
                <w:b/>
                <w:bCs/>
              </w:rPr>
            </w:pPr>
            <w:hyperlink r:id="rId13" w:tooltip="Brno" w:history="1">
              <w:r w:rsidR="00FB0571" w:rsidRPr="00FB0571">
                <w:rPr>
                  <w:rStyle w:val="Hypertextovodkaz"/>
                  <w:rFonts w:eastAsia="Times New Roman"/>
                  <w:b/>
                  <w:bCs/>
                  <w:color w:val="auto"/>
                  <w:u w:val="none"/>
                </w:rPr>
                <w:t>Brno</w:t>
              </w:r>
            </w:hyperlink>
            <w:r w:rsidR="00FB0571" w:rsidRPr="00FB0571">
              <w:rPr>
                <w:rFonts w:eastAsia="Times New Roman"/>
                <w:b/>
                <w:bCs/>
              </w:rPr>
              <w:t xml:space="preserve">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62A97DDC" wp14:editId="1B4E4601">
                  <wp:extent cx="276225" cy="285750"/>
                  <wp:effectExtent l="0" t="0" r="9525" b="0"/>
                  <wp:docPr id="48" name="Obrázek 48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21 °C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62A97DDC" wp14:editId="1B4E4601">
                  <wp:extent cx="276225" cy="285750"/>
                  <wp:effectExtent l="0" t="0" r="9525" b="0"/>
                  <wp:docPr id="49" name="Obrázek 49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17 °C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62A97DDC" wp14:editId="1B4E4601">
                  <wp:extent cx="276225" cy="285750"/>
                  <wp:effectExtent l="0" t="0" r="9525" b="0"/>
                  <wp:docPr id="50" name="Obrázek 50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25 °C 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Pr="00FB0571" w:rsidRDefault="009861D8">
            <w:pPr>
              <w:jc w:val="center"/>
              <w:rPr>
                <w:rFonts w:eastAsia="Times New Roman"/>
                <w:b/>
                <w:bCs/>
              </w:rPr>
            </w:pPr>
            <w:hyperlink r:id="rId14" w:tooltip="Hodonín" w:history="1">
              <w:r w:rsidR="00FB0571" w:rsidRPr="00FB0571">
                <w:rPr>
                  <w:rStyle w:val="Hypertextovodkaz"/>
                  <w:rFonts w:eastAsia="Times New Roman"/>
                  <w:b/>
                  <w:bCs/>
                  <w:color w:val="auto"/>
                  <w:u w:val="none"/>
                </w:rPr>
                <w:t>Hodonín</w:t>
              </w:r>
            </w:hyperlink>
            <w:r w:rsidR="00FB0571" w:rsidRPr="00FB0571">
              <w:rPr>
                <w:rFonts w:eastAsia="Times New Roman"/>
                <w:b/>
                <w:bCs/>
              </w:rPr>
              <w:t xml:space="preserve">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146B01" w:rsidP="00146B0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547EEDD6" wp14:editId="2477076E">
                  <wp:extent cx="276225" cy="285750"/>
                  <wp:effectExtent l="0" t="0" r="9525" b="0"/>
                  <wp:docPr id="57" name="Obrázek 57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>23</w:t>
            </w:r>
            <w:r w:rsidR="00FB0571">
              <w:rPr>
                <w:rFonts w:eastAsia="Times New Roman"/>
                <w:b/>
              </w:rPr>
              <w:t xml:space="preserve"> °C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146B01" w:rsidP="00146B0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547EEDD6" wp14:editId="2477076E">
                  <wp:extent cx="276225" cy="285750"/>
                  <wp:effectExtent l="0" t="0" r="9525" b="0"/>
                  <wp:docPr id="58" name="Obrázek 58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>18</w:t>
            </w:r>
            <w:r w:rsidR="00FB0571">
              <w:rPr>
                <w:rFonts w:eastAsia="Times New Roman"/>
                <w:b/>
              </w:rPr>
              <w:t xml:space="preserve"> °C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146B0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>
                  <wp:extent cx="276225" cy="285750"/>
                  <wp:effectExtent l="0" t="0" r="9525" b="0"/>
                  <wp:docPr id="39" name="Obrázek 39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>2</w:t>
            </w:r>
            <w:r w:rsidR="00146B01">
              <w:rPr>
                <w:rFonts w:eastAsia="Times New Roman"/>
                <w:b/>
              </w:rPr>
              <w:t>9</w:t>
            </w:r>
            <w:r>
              <w:rPr>
                <w:rFonts w:eastAsia="Times New Roman"/>
                <w:b/>
              </w:rPr>
              <w:t xml:space="preserve"> °C 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Pr="00FB0571" w:rsidRDefault="00FB0571">
            <w:pPr>
              <w:jc w:val="center"/>
              <w:rPr>
                <w:rFonts w:eastAsia="Times New Roman"/>
                <w:b/>
                <w:bCs/>
              </w:rPr>
            </w:pPr>
            <w:r w:rsidRPr="00FB0571">
              <w:rPr>
                <w:rFonts w:eastAsia="Times New Roman"/>
                <w:b/>
                <w:bCs/>
              </w:rPr>
              <w:t>Uherské Hradiště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67B208A7" wp14:editId="3402D1F3">
                  <wp:extent cx="285750" cy="304800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>22 °C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33375" cy="333375"/>
                  <wp:effectExtent l="0" t="0" r="9525" b="9525"/>
                  <wp:docPr id="56" name="Obrázek 56" descr="Lette regnby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ette regnby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</w:rPr>
              <w:t xml:space="preserve">19 </w:t>
            </w:r>
            <w:r>
              <w:rPr>
                <w:rFonts w:eastAsia="Times New Roman"/>
                <w:b/>
              </w:rPr>
              <w:t xml:space="preserve">°C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67B208A7" wp14:editId="3402D1F3">
                  <wp:extent cx="285750" cy="30480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28 °C </w:t>
            </w:r>
          </w:p>
        </w:tc>
      </w:tr>
      <w:tr w:rsidR="00FB0571" w:rsidTr="00FB0571">
        <w:trPr>
          <w:jc w:val="center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Pr="00FB0571" w:rsidRDefault="009861D8">
            <w:pPr>
              <w:jc w:val="center"/>
              <w:rPr>
                <w:rFonts w:eastAsia="Times New Roman"/>
                <w:b/>
                <w:bCs/>
              </w:rPr>
            </w:pPr>
            <w:hyperlink r:id="rId17" w:tooltip="Znojmo" w:history="1">
              <w:r w:rsidR="00FB0571" w:rsidRPr="00FB0571">
                <w:rPr>
                  <w:rStyle w:val="Hypertextovodkaz"/>
                  <w:rFonts w:eastAsia="Times New Roman"/>
                  <w:b/>
                  <w:bCs/>
                  <w:color w:val="auto"/>
                  <w:u w:val="none"/>
                </w:rPr>
                <w:t>Znojmo</w:t>
              </w:r>
            </w:hyperlink>
            <w:r w:rsidR="00FB0571" w:rsidRPr="00FB0571">
              <w:rPr>
                <w:rFonts w:eastAsia="Times New Roman"/>
                <w:b/>
                <w:bCs/>
              </w:rPr>
              <w:t xml:space="preserve">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 wp14:anchorId="7E595C49" wp14:editId="45366471">
                  <wp:extent cx="276225" cy="285750"/>
                  <wp:effectExtent l="0" t="0" r="9525" b="0"/>
                  <wp:docPr id="24" name="Obrázek 24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</w:rPr>
              <w:t xml:space="preserve">20 </w:t>
            </w:r>
            <w:r>
              <w:rPr>
                <w:rFonts w:eastAsia="Times New Roman"/>
                <w:b/>
              </w:rPr>
              <w:t xml:space="preserve">°C 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>
            <w:pPr>
              <w:jc w:val="center"/>
              <w:rPr>
                <w:rFonts w:eastAsia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4325" cy="314325"/>
                  <wp:effectExtent l="0" t="0" r="9525" b="9525"/>
                  <wp:docPr id="53" name="Obrázek 53" descr="Regnby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gnby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18 °C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71" w:rsidRDefault="00FB0571" w:rsidP="00FB057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</w:rPr>
              <w:drawing>
                <wp:inline distT="0" distB="0" distL="0" distR="0">
                  <wp:extent cx="276225" cy="285750"/>
                  <wp:effectExtent l="0" t="0" r="9525" b="0"/>
                  <wp:docPr id="18" name="Obrázek 18" descr="0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</w:rPr>
              <w:t xml:space="preserve">26 °C </w:t>
            </w:r>
          </w:p>
        </w:tc>
      </w:tr>
    </w:tbl>
    <w:p w:rsidR="00FB0571" w:rsidRDefault="009861D8" w:rsidP="00271801">
      <w:pPr>
        <w:rPr>
          <w:lang w:eastAsia="x-none"/>
        </w:rPr>
      </w:pPr>
      <w:hyperlink r:id="rId19" w:history="1">
        <w:r w:rsidR="00FB0571" w:rsidRPr="00C228B1">
          <w:rPr>
            <w:rStyle w:val="Hypertextovodkaz"/>
            <w:lang w:eastAsia="x-none"/>
          </w:rPr>
          <w:t>http://www.yr.no</w:t>
        </w:r>
      </w:hyperlink>
    </w:p>
    <w:p w:rsidR="00FB0571" w:rsidRPr="00FB0571" w:rsidRDefault="00FB0571" w:rsidP="00271801">
      <w:pPr>
        <w:rPr>
          <w:lang w:eastAsia="x-none"/>
        </w:rPr>
      </w:pPr>
    </w:p>
    <w:p w:rsidR="00171F75" w:rsidRPr="002C2900" w:rsidRDefault="00AA6C93" w:rsidP="00AA6C93">
      <w:pPr>
        <w:pStyle w:val="Nadpis2"/>
        <w:numPr>
          <w:ilvl w:val="0"/>
          <w:numId w:val="0"/>
        </w:numPr>
        <w:spacing w:before="0" w:after="0"/>
      </w:pPr>
      <w:r>
        <w:rPr>
          <w:rStyle w:val="Nadpis2Char"/>
          <w:b/>
          <w:lang w:val="cs-CZ"/>
        </w:rPr>
        <w:lastRenderedPageBreak/>
        <w:t xml:space="preserve">1.2. </w:t>
      </w:r>
      <w:proofErr w:type="spellStart"/>
      <w:r w:rsidR="00F33A0B" w:rsidRPr="007008C0">
        <w:rPr>
          <w:rStyle w:val="Nadpis2Char"/>
          <w:b/>
        </w:rPr>
        <w:t>Fenofáze</w:t>
      </w:r>
      <w:proofErr w:type="spellEnd"/>
      <w:r w:rsidR="00F33A0B" w:rsidRPr="007008C0">
        <w:t xml:space="preserve"> </w:t>
      </w:r>
      <w:r w:rsidR="00F33A0B" w:rsidRPr="007008C0">
        <w:rPr>
          <w:rStyle w:val="Nadpis2Char"/>
          <w:b/>
        </w:rPr>
        <w:t>révy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0"/>
        <w:gridCol w:w="5236"/>
      </w:tblGrid>
      <w:tr w:rsidR="0088402A" w:rsidTr="00743962">
        <w:tc>
          <w:tcPr>
            <w:tcW w:w="5220" w:type="dxa"/>
            <w:vAlign w:val="center"/>
          </w:tcPr>
          <w:p w:rsidR="0088402A" w:rsidRDefault="001C77E1" w:rsidP="001661C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FA47FB3" wp14:editId="34C3B318">
                  <wp:extent cx="2552700" cy="2724150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vAlign w:val="center"/>
          </w:tcPr>
          <w:p w:rsidR="0088402A" w:rsidRDefault="001C77E1" w:rsidP="001661C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168E35" wp14:editId="225A7327">
                  <wp:extent cx="2667000" cy="29527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50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6A6" w:rsidTr="00743962">
        <w:tc>
          <w:tcPr>
            <w:tcW w:w="5220" w:type="dxa"/>
            <w:vAlign w:val="center"/>
          </w:tcPr>
          <w:p w:rsidR="003C26A6" w:rsidRPr="00E950F5" w:rsidRDefault="001C77E1" w:rsidP="003C26A6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236" w:type="dxa"/>
            <w:vAlign w:val="center"/>
          </w:tcPr>
          <w:p w:rsidR="003C26A6" w:rsidRPr="00E950F5" w:rsidRDefault="003C26A6" w:rsidP="003C26A6">
            <w:pPr>
              <w:rPr>
                <w:b/>
              </w:rPr>
            </w:pPr>
            <w:r w:rsidRPr="00E950F5">
              <w:rPr>
                <w:b/>
              </w:rPr>
              <w:t>první květní čepičky se oddělují z květního lůžka</w:t>
            </w:r>
          </w:p>
        </w:tc>
      </w:tr>
      <w:tr w:rsidR="003C26A6" w:rsidTr="00743962">
        <w:tc>
          <w:tcPr>
            <w:tcW w:w="5220" w:type="dxa"/>
            <w:vAlign w:val="center"/>
          </w:tcPr>
          <w:p w:rsidR="003C26A6" w:rsidRPr="00E950F5" w:rsidRDefault="003C26A6" w:rsidP="003C26A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C77E1">
              <w:rPr>
                <w:b/>
              </w:rPr>
              <w:t>1</w:t>
            </w:r>
          </w:p>
        </w:tc>
        <w:tc>
          <w:tcPr>
            <w:tcW w:w="5236" w:type="dxa"/>
            <w:vAlign w:val="center"/>
          </w:tcPr>
          <w:p w:rsidR="003C26A6" w:rsidRPr="00E950F5" w:rsidRDefault="001C77E1" w:rsidP="003C26A6">
            <w:pPr>
              <w:rPr>
                <w:b/>
              </w:rPr>
            </w:pPr>
            <w:r w:rsidRPr="001C77E1">
              <w:rPr>
                <w:b/>
              </w:rPr>
              <w:t>začátek kvetení, 10% čepiček opadlo</w:t>
            </w:r>
          </w:p>
        </w:tc>
      </w:tr>
    </w:tbl>
    <w:p w:rsidR="00E21C42" w:rsidRDefault="00E21C42" w:rsidP="003A2831">
      <w:pPr>
        <w:jc w:val="center"/>
      </w:pPr>
    </w:p>
    <w:p w:rsidR="00E21C42" w:rsidRDefault="00F33A0B" w:rsidP="00E21C42">
      <w:pPr>
        <w:jc w:val="center"/>
      </w:pPr>
      <w:r w:rsidRPr="008D2573">
        <w:t xml:space="preserve">V tomto období, podle lokalit a odrůd, </w:t>
      </w:r>
      <w:r w:rsidR="004773D5" w:rsidRPr="008D2573">
        <w:t xml:space="preserve">probíhají nebo </w:t>
      </w:r>
      <w:r w:rsidR="00D83AA4" w:rsidRPr="008D2573">
        <w:t xml:space="preserve">nastanou </w:t>
      </w:r>
      <w:r w:rsidRPr="008D2573">
        <w:t xml:space="preserve">fáze </w:t>
      </w:r>
      <w:r w:rsidR="00EC12F7">
        <w:t>60</w:t>
      </w:r>
      <w:r w:rsidR="00E21C42">
        <w:t>–</w:t>
      </w:r>
      <w:r w:rsidR="004B4B31">
        <w:t>6</w:t>
      </w:r>
      <w:r w:rsidR="00EC12F7">
        <w:t>1</w:t>
      </w:r>
      <w:r w:rsidR="0063473D">
        <w:t xml:space="preserve"> </w:t>
      </w:r>
      <w:r w:rsidR="00CA5375" w:rsidRPr="008D2573">
        <w:t>BBCH</w:t>
      </w:r>
      <w:r w:rsidRPr="008D2573">
        <w:t>.</w:t>
      </w:r>
    </w:p>
    <w:p w:rsidR="00E950F5" w:rsidRDefault="00E950F5" w:rsidP="00E21C42">
      <w:pPr>
        <w:rPr>
          <w:b/>
        </w:rPr>
      </w:pPr>
    </w:p>
    <w:p w:rsidR="00F33A0B" w:rsidRDefault="00AA6C93" w:rsidP="00E21C42">
      <w:pPr>
        <w:rPr>
          <w:rStyle w:val="Nadpis2Char"/>
          <w:bCs w:val="0"/>
          <w:i w:val="0"/>
          <w:iCs w:val="0"/>
        </w:rPr>
      </w:pPr>
      <w:r w:rsidRPr="00AA6C93">
        <w:rPr>
          <w:b/>
        </w:rPr>
        <w:t>1.3.</w:t>
      </w:r>
      <w:r>
        <w:t xml:space="preserve"> </w:t>
      </w:r>
      <w:r w:rsidR="008C1893" w:rsidRPr="008C1893">
        <w:rPr>
          <w:b/>
        </w:rPr>
        <w:t>Vhodnost</w:t>
      </w:r>
      <w:r w:rsidR="00727F2F" w:rsidRPr="008C1893">
        <w:rPr>
          <w:rStyle w:val="Nadpis2Char"/>
          <w:b w:val="0"/>
          <w:bCs w:val="0"/>
          <w:i w:val="0"/>
          <w:iCs w:val="0"/>
          <w:lang w:val="cs-CZ"/>
        </w:rPr>
        <w:t xml:space="preserve"> </w:t>
      </w:r>
      <w:r w:rsidR="00F33A0B" w:rsidRPr="00E21C42">
        <w:rPr>
          <w:rStyle w:val="Nadpis2Char"/>
          <w:bCs w:val="0"/>
          <w:i w:val="0"/>
          <w:iCs w:val="0"/>
        </w:rPr>
        <w:t xml:space="preserve">podmínek pro </w:t>
      </w:r>
      <w:r w:rsidR="00727F2F" w:rsidRPr="00E21C42">
        <w:rPr>
          <w:rStyle w:val="Nadpis2Char"/>
          <w:bCs w:val="0"/>
          <w:i w:val="0"/>
          <w:iCs w:val="0"/>
          <w:lang w:val="cs-CZ"/>
        </w:rPr>
        <w:t xml:space="preserve">rozvoj </w:t>
      </w:r>
      <w:r w:rsidR="00727F2F" w:rsidRPr="00E21C42">
        <w:rPr>
          <w:rStyle w:val="Nadpis2Char"/>
          <w:bCs w:val="0"/>
          <w:i w:val="0"/>
          <w:iCs w:val="0"/>
        </w:rPr>
        <w:t>sledovaných</w:t>
      </w:r>
      <w:r w:rsidR="00F33A0B" w:rsidRPr="00E21C42">
        <w:rPr>
          <w:rStyle w:val="Nadpis2Char"/>
          <w:bCs w:val="0"/>
          <w:i w:val="0"/>
          <w:iCs w:val="0"/>
        </w:rPr>
        <w:t xml:space="preserve"> chorob</w:t>
      </w:r>
      <w:r w:rsidR="00727F2F" w:rsidRPr="00E21C42">
        <w:rPr>
          <w:rStyle w:val="Nadpis2Char"/>
          <w:bCs w:val="0"/>
          <w:i w:val="0"/>
          <w:iCs w:val="0"/>
        </w:rPr>
        <w:t xml:space="preserve"> a škůd</w:t>
      </w:r>
      <w:r w:rsidR="00727F2F" w:rsidRPr="00E21C42">
        <w:rPr>
          <w:rStyle w:val="Nadpis2Char"/>
          <w:bCs w:val="0"/>
          <w:i w:val="0"/>
          <w:iCs w:val="0"/>
          <w:lang w:val="cs-CZ"/>
        </w:rPr>
        <w:t>ců</w:t>
      </w:r>
      <w:r w:rsidR="00F33A0B" w:rsidRPr="00E21C42">
        <w:rPr>
          <w:rStyle w:val="Nadpis2Char"/>
          <w:bCs w:val="0"/>
          <w:i w:val="0"/>
          <w:iCs w:val="0"/>
        </w:rPr>
        <w:t xml:space="preserve"> </w:t>
      </w:r>
      <w:r w:rsidR="00727F2F" w:rsidRPr="00E21C42">
        <w:rPr>
          <w:rStyle w:val="Nadpis2Char"/>
          <w:bCs w:val="0"/>
          <w:i w:val="0"/>
          <w:iCs w:val="0"/>
          <w:lang w:val="cs-CZ"/>
        </w:rPr>
        <w:t>v</w:t>
      </w:r>
      <w:r w:rsidR="00F33A0B" w:rsidRPr="00E21C42">
        <w:rPr>
          <w:rStyle w:val="Nadpis2Char"/>
          <w:bCs w:val="0"/>
          <w:i w:val="0"/>
          <w:iCs w:val="0"/>
        </w:rPr>
        <w:t xml:space="preserve"> aktuální</w:t>
      </w:r>
      <w:r w:rsidR="00727F2F" w:rsidRPr="00E21C42">
        <w:rPr>
          <w:rStyle w:val="Nadpis2Char"/>
          <w:bCs w:val="0"/>
          <w:i w:val="0"/>
          <w:iCs w:val="0"/>
          <w:lang w:val="cs-CZ"/>
        </w:rPr>
        <w:t>m</w:t>
      </w:r>
      <w:r w:rsidR="00727F2F" w:rsidRPr="00E21C42">
        <w:rPr>
          <w:rStyle w:val="Nadpis2Char"/>
          <w:bCs w:val="0"/>
          <w:i w:val="0"/>
          <w:iCs w:val="0"/>
        </w:rPr>
        <w:t xml:space="preserve"> týdnu</w:t>
      </w:r>
    </w:p>
    <w:p w:rsidR="00E21C42" w:rsidRDefault="00E21C42" w:rsidP="00E21C42">
      <w:pPr>
        <w:rPr>
          <w:rStyle w:val="Nadpis2Char"/>
          <w:bCs w:val="0"/>
          <w:i w:val="0"/>
          <w:iCs w:val="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363"/>
        <w:gridCol w:w="3085"/>
        <w:gridCol w:w="372"/>
        <w:gridCol w:w="373"/>
      </w:tblGrid>
      <w:tr w:rsidR="00814A1D" w:rsidTr="00C671A3">
        <w:trPr>
          <w:trHeight w:val="310"/>
          <w:jc w:val="center"/>
        </w:trPr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14A1D" w:rsidRPr="008D2573" w:rsidRDefault="00814A1D" w:rsidP="00CF7BB6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363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814A1D" w:rsidRPr="00C671A3" w:rsidRDefault="00E21C42" w:rsidP="00E21C42">
            <w:pPr>
              <w:jc w:val="center"/>
              <w:rPr>
                <w:i/>
              </w:rPr>
            </w:pPr>
            <w:r>
              <w:rPr>
                <w:i/>
              </w:rPr>
              <w:t>Patogen</w:t>
            </w:r>
          </w:p>
        </w:tc>
        <w:tc>
          <w:tcPr>
            <w:tcW w:w="3830" w:type="dxa"/>
            <w:gridSpan w:val="3"/>
            <w:shd w:val="clear" w:color="auto" w:fill="E2EFD9" w:themeFill="accent6" w:themeFillTint="33"/>
          </w:tcPr>
          <w:p w:rsidR="00814A1D" w:rsidRPr="00C671A3" w:rsidRDefault="00C671A3" w:rsidP="00C671A3">
            <w:pPr>
              <w:jc w:val="center"/>
              <w:rPr>
                <w:rStyle w:val="Nadpis2Char"/>
                <w:b w:val="0"/>
                <w:lang w:val="cs-CZ"/>
              </w:rPr>
            </w:pPr>
            <w:r w:rsidRPr="00C671A3">
              <w:rPr>
                <w:rStyle w:val="Nadpis2Char"/>
                <w:b w:val="0"/>
                <w:lang w:val="cs-CZ"/>
              </w:rPr>
              <w:t>Předpokládaná</w:t>
            </w:r>
            <w:r w:rsidR="00814A1D" w:rsidRPr="00C671A3">
              <w:rPr>
                <w:rStyle w:val="Nadpis2Char"/>
                <w:b w:val="0"/>
                <w:lang w:val="cs-CZ"/>
              </w:rPr>
              <w:t xml:space="preserve"> </w:t>
            </w:r>
            <w:r w:rsidRPr="00C671A3">
              <w:rPr>
                <w:rStyle w:val="Nadpis2Char"/>
                <w:b w:val="0"/>
                <w:lang w:val="cs-CZ"/>
              </w:rPr>
              <w:t>vhodnost podmínek</w:t>
            </w:r>
          </w:p>
        </w:tc>
      </w:tr>
      <w:tr w:rsidR="0026374F" w:rsidTr="00EC12F7">
        <w:trPr>
          <w:trHeight w:val="484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</w:tcBorders>
            <w:shd w:val="clear" w:color="auto" w:fill="9CC2E5" w:themeFill="accent1" w:themeFillTint="99"/>
            <w:textDirection w:val="btLr"/>
          </w:tcPr>
          <w:p w:rsidR="0026374F" w:rsidRPr="00C671A3" w:rsidRDefault="0026374F" w:rsidP="00CF7BB6">
            <w:pPr>
              <w:ind w:left="113" w:right="113"/>
              <w:jc w:val="center"/>
              <w:rPr>
                <w:rStyle w:val="Nadpis2Char"/>
                <w:i w:val="0"/>
              </w:rPr>
            </w:pPr>
            <w:r w:rsidRPr="00C671A3">
              <w:rPr>
                <w:b/>
                <w:i/>
              </w:rPr>
              <w:t>CHOROBY</w:t>
            </w:r>
          </w:p>
        </w:tc>
        <w:tc>
          <w:tcPr>
            <w:tcW w:w="3363" w:type="dxa"/>
          </w:tcPr>
          <w:p w:rsidR="0026374F" w:rsidRPr="00E21C42" w:rsidRDefault="0026374F" w:rsidP="007008C0">
            <w:pPr>
              <w:rPr>
                <w:rStyle w:val="Nadpis2Char"/>
                <w:b w:val="0"/>
              </w:rPr>
            </w:pPr>
            <w:r w:rsidRPr="00E21C42">
              <w:rPr>
                <w:b/>
              </w:rPr>
              <w:t>Plíseň révy</w:t>
            </w:r>
          </w:p>
        </w:tc>
        <w:tc>
          <w:tcPr>
            <w:tcW w:w="3085" w:type="dxa"/>
          </w:tcPr>
          <w:p w:rsidR="0026374F" w:rsidRDefault="003C26A6" w:rsidP="00083FC6">
            <w:pPr>
              <w:jc w:val="center"/>
              <w:rPr>
                <w:rStyle w:val="Nadpis2Char"/>
              </w:rPr>
            </w:pPr>
            <w:r>
              <w:rPr>
                <w:b/>
              </w:rPr>
              <w:t>střední</w:t>
            </w:r>
          </w:p>
        </w:tc>
        <w:tc>
          <w:tcPr>
            <w:tcW w:w="745" w:type="dxa"/>
            <w:gridSpan w:val="2"/>
            <w:shd w:val="clear" w:color="auto" w:fill="FFC000"/>
          </w:tcPr>
          <w:p w:rsidR="0026374F" w:rsidRDefault="0026374F" w:rsidP="007008C0">
            <w:pPr>
              <w:rPr>
                <w:rStyle w:val="Nadpis2Char"/>
              </w:rPr>
            </w:pPr>
          </w:p>
        </w:tc>
      </w:tr>
      <w:tr w:rsidR="00EC12F7" w:rsidTr="00EC12F7">
        <w:trPr>
          <w:trHeight w:val="419"/>
          <w:jc w:val="center"/>
        </w:trPr>
        <w:tc>
          <w:tcPr>
            <w:tcW w:w="498" w:type="dxa"/>
            <w:vMerge/>
            <w:shd w:val="clear" w:color="auto" w:fill="9CC2E5" w:themeFill="accent1" w:themeFillTint="99"/>
          </w:tcPr>
          <w:p w:rsidR="00EC12F7" w:rsidRDefault="00EC12F7" w:rsidP="007008C0">
            <w:pPr>
              <w:rPr>
                <w:rStyle w:val="Nadpis2Char"/>
              </w:rPr>
            </w:pP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:rsidR="00EC12F7" w:rsidRPr="00E21C42" w:rsidRDefault="00EC12F7" w:rsidP="007008C0">
            <w:pPr>
              <w:rPr>
                <w:rStyle w:val="Nadpis2Char"/>
                <w:b w:val="0"/>
              </w:rPr>
            </w:pPr>
            <w:r w:rsidRPr="00E21C42">
              <w:rPr>
                <w:b/>
              </w:rPr>
              <w:t>Padlí révy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:rsidR="00EC12F7" w:rsidRDefault="00EC12F7" w:rsidP="00436F3D">
            <w:pPr>
              <w:jc w:val="center"/>
              <w:rPr>
                <w:rStyle w:val="Nadpis2Char"/>
              </w:rPr>
            </w:pPr>
            <w:r>
              <w:rPr>
                <w:b/>
              </w:rPr>
              <w:t>střední</w:t>
            </w:r>
            <w:r w:rsidR="00436F3D">
              <w:rPr>
                <w:b/>
              </w:rPr>
              <w:t>/vysoká</w:t>
            </w:r>
          </w:p>
        </w:tc>
        <w:tc>
          <w:tcPr>
            <w:tcW w:w="372" w:type="dxa"/>
            <w:tcBorders>
              <w:bottom w:val="single" w:sz="4" w:space="0" w:color="auto"/>
            </w:tcBorders>
            <w:shd w:val="clear" w:color="auto" w:fill="FFC000"/>
          </w:tcPr>
          <w:p w:rsidR="00EC12F7" w:rsidRDefault="00EC12F7" w:rsidP="007008C0">
            <w:pPr>
              <w:rPr>
                <w:rStyle w:val="Nadpis2Char"/>
              </w:rPr>
            </w:pPr>
          </w:p>
        </w:tc>
        <w:tc>
          <w:tcPr>
            <w:tcW w:w="373" w:type="dxa"/>
            <w:tcBorders>
              <w:bottom w:val="nil"/>
            </w:tcBorders>
            <w:shd w:val="clear" w:color="auto" w:fill="FF0000"/>
          </w:tcPr>
          <w:p w:rsidR="00EC12F7" w:rsidRDefault="00EC12F7" w:rsidP="007008C0">
            <w:pPr>
              <w:rPr>
                <w:rStyle w:val="Nadpis2Char"/>
              </w:rPr>
            </w:pPr>
          </w:p>
        </w:tc>
      </w:tr>
      <w:tr w:rsidR="0026374F" w:rsidTr="00EC12F7">
        <w:trPr>
          <w:trHeight w:val="465"/>
          <w:jc w:val="center"/>
        </w:trPr>
        <w:tc>
          <w:tcPr>
            <w:tcW w:w="498" w:type="dxa"/>
            <w:vMerge/>
            <w:tcBorders>
              <w:top w:val="nil"/>
              <w:bottom w:val="single" w:sz="4" w:space="0" w:color="auto"/>
            </w:tcBorders>
            <w:shd w:val="clear" w:color="auto" w:fill="9CC2E5" w:themeFill="accent1" w:themeFillTint="99"/>
          </w:tcPr>
          <w:p w:rsidR="0026374F" w:rsidRDefault="0026374F" w:rsidP="007008C0">
            <w:pPr>
              <w:rPr>
                <w:rStyle w:val="Nadpis2Char"/>
              </w:rPr>
            </w:pPr>
          </w:p>
        </w:tc>
        <w:tc>
          <w:tcPr>
            <w:tcW w:w="3363" w:type="dxa"/>
            <w:tcBorders>
              <w:top w:val="nil"/>
              <w:bottom w:val="single" w:sz="4" w:space="0" w:color="auto"/>
            </w:tcBorders>
          </w:tcPr>
          <w:p w:rsidR="0026374F" w:rsidRPr="00E21C42" w:rsidRDefault="0026374F" w:rsidP="007008C0">
            <w:pPr>
              <w:rPr>
                <w:rStyle w:val="Nadpis2Char"/>
                <w:b w:val="0"/>
              </w:rPr>
            </w:pPr>
            <w:r w:rsidRPr="00E21C42">
              <w:rPr>
                <w:b/>
              </w:rPr>
              <w:t>Šedá hniloba hroznů révy</w:t>
            </w:r>
          </w:p>
        </w:tc>
        <w:tc>
          <w:tcPr>
            <w:tcW w:w="3085" w:type="dxa"/>
            <w:tcBorders>
              <w:top w:val="nil"/>
              <w:bottom w:val="single" w:sz="4" w:space="0" w:color="auto"/>
            </w:tcBorders>
          </w:tcPr>
          <w:p w:rsidR="0026374F" w:rsidRPr="003E4CFC" w:rsidRDefault="003E4CFC" w:rsidP="00C671A3">
            <w:pPr>
              <w:jc w:val="center"/>
              <w:rPr>
                <w:rStyle w:val="Nadpis2Char"/>
                <w:i w:val="0"/>
                <w:lang w:val="cs-CZ"/>
              </w:rPr>
            </w:pPr>
            <w:r>
              <w:rPr>
                <w:rStyle w:val="Nadpis2Char"/>
                <w:i w:val="0"/>
                <w:lang w:val="cs-CZ"/>
              </w:rPr>
              <w:t>slabá</w:t>
            </w:r>
          </w:p>
        </w:tc>
        <w:tc>
          <w:tcPr>
            <w:tcW w:w="745" w:type="dxa"/>
            <w:gridSpan w:val="2"/>
            <w:tcBorders>
              <w:top w:val="nil"/>
              <w:bottom w:val="single" w:sz="4" w:space="0" w:color="auto"/>
            </w:tcBorders>
            <w:shd w:val="clear" w:color="auto" w:fill="92D050"/>
          </w:tcPr>
          <w:p w:rsidR="0026374F" w:rsidRDefault="0026374F" w:rsidP="007008C0">
            <w:pPr>
              <w:rPr>
                <w:rStyle w:val="Nadpis2Char"/>
              </w:rPr>
            </w:pPr>
          </w:p>
        </w:tc>
      </w:tr>
      <w:tr w:rsidR="00C671A3" w:rsidTr="00C671A3">
        <w:trPr>
          <w:trHeight w:val="310"/>
          <w:jc w:val="center"/>
        </w:trPr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671A3" w:rsidRPr="008D2573" w:rsidRDefault="00C671A3" w:rsidP="00A466F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363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:rsidR="00E21C42" w:rsidRPr="00E21C42" w:rsidRDefault="00E21C42" w:rsidP="00E21C42">
            <w:pPr>
              <w:jc w:val="center"/>
              <w:rPr>
                <w:i/>
              </w:rPr>
            </w:pPr>
            <w:r>
              <w:rPr>
                <w:i/>
              </w:rPr>
              <w:t>Škůdce</w:t>
            </w:r>
          </w:p>
        </w:tc>
        <w:tc>
          <w:tcPr>
            <w:tcW w:w="3830" w:type="dxa"/>
            <w:gridSpan w:val="3"/>
            <w:shd w:val="clear" w:color="auto" w:fill="E2EFD9" w:themeFill="accent6" w:themeFillTint="33"/>
          </w:tcPr>
          <w:p w:rsidR="00C671A3" w:rsidRPr="00C671A3" w:rsidRDefault="00C671A3" w:rsidP="00C671A3">
            <w:pPr>
              <w:jc w:val="center"/>
              <w:rPr>
                <w:rStyle w:val="Nadpis2Char"/>
                <w:i w:val="0"/>
                <w:lang w:val="cs-CZ"/>
              </w:rPr>
            </w:pPr>
            <w:r w:rsidRPr="00C671A3">
              <w:rPr>
                <w:i/>
              </w:rPr>
              <w:t>Předpokládané riziko výskytu</w:t>
            </w:r>
          </w:p>
        </w:tc>
      </w:tr>
      <w:tr w:rsidR="001375CD" w:rsidTr="00254A96">
        <w:trPr>
          <w:trHeight w:val="380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</w:tcBorders>
            <w:shd w:val="clear" w:color="auto" w:fill="F4B083" w:themeFill="accent2" w:themeFillTint="99"/>
            <w:textDirection w:val="btLr"/>
          </w:tcPr>
          <w:p w:rsidR="001375CD" w:rsidRPr="00C671A3" w:rsidRDefault="001375CD" w:rsidP="00CF7BB6">
            <w:pPr>
              <w:ind w:left="113" w:right="113"/>
              <w:jc w:val="center"/>
              <w:rPr>
                <w:rStyle w:val="Nadpis2Char"/>
                <w:i w:val="0"/>
              </w:rPr>
            </w:pPr>
            <w:r w:rsidRPr="00C671A3">
              <w:rPr>
                <w:b/>
                <w:i/>
                <w:iCs/>
                <w:snapToGrid w:val="0"/>
                <w:color w:val="000000"/>
              </w:rPr>
              <w:t>ŠKŮDCI</w:t>
            </w:r>
          </w:p>
        </w:tc>
        <w:tc>
          <w:tcPr>
            <w:tcW w:w="3363" w:type="dxa"/>
            <w:tcBorders>
              <w:top w:val="single" w:sz="4" w:space="0" w:color="auto"/>
            </w:tcBorders>
          </w:tcPr>
          <w:p w:rsidR="001375CD" w:rsidRPr="00E21C42" w:rsidRDefault="001375CD" w:rsidP="00CF7BB6">
            <w:pPr>
              <w:rPr>
                <w:rStyle w:val="Nadpis2Char"/>
                <w:b w:val="0"/>
              </w:rPr>
            </w:pPr>
            <w:r w:rsidRPr="00E21C42">
              <w:rPr>
                <w:b/>
                <w:iCs/>
                <w:snapToGrid w:val="0"/>
                <w:color w:val="000000"/>
              </w:rPr>
              <w:t>Hálčivec révový</w:t>
            </w:r>
          </w:p>
        </w:tc>
        <w:tc>
          <w:tcPr>
            <w:tcW w:w="3085" w:type="dxa"/>
            <w:tcBorders>
              <w:top w:val="single" w:sz="4" w:space="0" w:color="auto"/>
            </w:tcBorders>
          </w:tcPr>
          <w:p w:rsidR="001375CD" w:rsidRPr="00254A96" w:rsidRDefault="00254A96" w:rsidP="001F0C65">
            <w:pPr>
              <w:jc w:val="center"/>
              <w:rPr>
                <w:rStyle w:val="Nadpis2Char"/>
                <w:b w:val="0"/>
              </w:rPr>
            </w:pPr>
            <w:r w:rsidRPr="00254A96">
              <w:rPr>
                <w:b/>
              </w:rPr>
              <w:t>slabé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</w:tcBorders>
            <w:shd w:val="clear" w:color="auto" w:fill="92D050"/>
          </w:tcPr>
          <w:p w:rsidR="001375CD" w:rsidRDefault="001375CD" w:rsidP="00CF7BB6">
            <w:pPr>
              <w:rPr>
                <w:rStyle w:val="Nadpis2Char"/>
              </w:rPr>
            </w:pPr>
          </w:p>
        </w:tc>
      </w:tr>
      <w:tr w:rsidR="001375CD" w:rsidTr="002E7D97">
        <w:trPr>
          <w:trHeight w:val="414"/>
          <w:jc w:val="center"/>
        </w:trPr>
        <w:tc>
          <w:tcPr>
            <w:tcW w:w="498" w:type="dxa"/>
            <w:vMerge/>
            <w:shd w:val="clear" w:color="auto" w:fill="F4B083" w:themeFill="accent2" w:themeFillTint="99"/>
          </w:tcPr>
          <w:p w:rsidR="001375CD" w:rsidRDefault="001375CD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:rsidR="001375CD" w:rsidRPr="00E21C42" w:rsidRDefault="001375CD" w:rsidP="00CF7BB6">
            <w:pPr>
              <w:rPr>
                <w:b/>
              </w:rPr>
            </w:pPr>
            <w:r w:rsidRPr="00E21C42">
              <w:rPr>
                <w:b/>
              </w:rPr>
              <w:t>Vlnovník révový</w:t>
            </w:r>
          </w:p>
        </w:tc>
        <w:tc>
          <w:tcPr>
            <w:tcW w:w="3085" w:type="dxa"/>
          </w:tcPr>
          <w:p w:rsidR="001375CD" w:rsidRDefault="00667CBC" w:rsidP="00667CBC">
            <w:pPr>
              <w:jc w:val="center"/>
              <w:rPr>
                <w:rStyle w:val="Nadpis2Char"/>
              </w:rPr>
            </w:pPr>
            <w:r>
              <w:rPr>
                <w:b/>
              </w:rPr>
              <w:t>s</w:t>
            </w:r>
            <w:r w:rsidR="001375CD" w:rsidRPr="008D2573">
              <w:rPr>
                <w:b/>
              </w:rPr>
              <w:t>lab</w:t>
            </w:r>
            <w:r>
              <w:rPr>
                <w:b/>
              </w:rPr>
              <w:t>é</w:t>
            </w:r>
          </w:p>
        </w:tc>
        <w:tc>
          <w:tcPr>
            <w:tcW w:w="745" w:type="dxa"/>
            <w:gridSpan w:val="2"/>
            <w:shd w:val="clear" w:color="auto" w:fill="92D050"/>
          </w:tcPr>
          <w:p w:rsidR="001375CD" w:rsidRDefault="001375CD" w:rsidP="00CF7BB6">
            <w:pPr>
              <w:rPr>
                <w:rStyle w:val="Nadpis2Char"/>
              </w:rPr>
            </w:pPr>
          </w:p>
        </w:tc>
      </w:tr>
      <w:tr w:rsidR="001375CD" w:rsidTr="00126F53">
        <w:trPr>
          <w:trHeight w:val="420"/>
          <w:jc w:val="center"/>
        </w:trPr>
        <w:tc>
          <w:tcPr>
            <w:tcW w:w="498" w:type="dxa"/>
            <w:vMerge/>
            <w:shd w:val="clear" w:color="auto" w:fill="F4B083" w:themeFill="accent2" w:themeFillTint="99"/>
          </w:tcPr>
          <w:p w:rsidR="001375CD" w:rsidRDefault="001375CD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:rsidR="001375CD" w:rsidRPr="00E21C42" w:rsidRDefault="001375CD" w:rsidP="00CF7BB6">
            <w:pPr>
              <w:rPr>
                <w:rStyle w:val="Nadpis2Char"/>
                <w:b w:val="0"/>
              </w:rPr>
            </w:pPr>
            <w:r w:rsidRPr="00E21C42">
              <w:rPr>
                <w:b/>
              </w:rPr>
              <w:t xml:space="preserve">Obaleči </w:t>
            </w:r>
          </w:p>
        </w:tc>
        <w:tc>
          <w:tcPr>
            <w:tcW w:w="3085" w:type="dxa"/>
          </w:tcPr>
          <w:p w:rsidR="001375CD" w:rsidRPr="00CF7BB6" w:rsidRDefault="00126F53" w:rsidP="001F0C65">
            <w:pPr>
              <w:jc w:val="center"/>
              <w:rPr>
                <w:rStyle w:val="Nadpis2Char"/>
                <w:b w:val="0"/>
              </w:rPr>
            </w:pPr>
            <w:r>
              <w:rPr>
                <w:b/>
              </w:rPr>
              <w:t>žádné</w:t>
            </w:r>
          </w:p>
        </w:tc>
        <w:tc>
          <w:tcPr>
            <w:tcW w:w="745" w:type="dxa"/>
            <w:gridSpan w:val="2"/>
            <w:shd w:val="clear" w:color="auto" w:fill="auto"/>
          </w:tcPr>
          <w:p w:rsidR="001375CD" w:rsidRDefault="001375CD" w:rsidP="00CF7BB6">
            <w:pPr>
              <w:rPr>
                <w:rStyle w:val="Nadpis2Char"/>
              </w:rPr>
            </w:pPr>
          </w:p>
        </w:tc>
      </w:tr>
      <w:tr w:rsidR="001375CD" w:rsidTr="00126F53">
        <w:trPr>
          <w:trHeight w:val="412"/>
          <w:jc w:val="center"/>
        </w:trPr>
        <w:tc>
          <w:tcPr>
            <w:tcW w:w="498" w:type="dxa"/>
            <w:vMerge/>
            <w:shd w:val="clear" w:color="auto" w:fill="F4B083" w:themeFill="accent2" w:themeFillTint="99"/>
          </w:tcPr>
          <w:p w:rsidR="001375CD" w:rsidRDefault="001375CD" w:rsidP="00CF7BB6">
            <w:pPr>
              <w:rPr>
                <w:rStyle w:val="Nadpis2Char"/>
              </w:rPr>
            </w:pPr>
          </w:p>
        </w:tc>
        <w:tc>
          <w:tcPr>
            <w:tcW w:w="3363" w:type="dxa"/>
          </w:tcPr>
          <w:p w:rsidR="001375CD" w:rsidRPr="00E21C42" w:rsidRDefault="00743962" w:rsidP="00CF7BB6">
            <w:pPr>
              <w:rPr>
                <w:b/>
              </w:rPr>
            </w:pPr>
            <w:r w:rsidRPr="00E21C42">
              <w:rPr>
                <w:b/>
              </w:rPr>
              <w:t>Ostatní</w:t>
            </w:r>
          </w:p>
        </w:tc>
        <w:tc>
          <w:tcPr>
            <w:tcW w:w="3085" w:type="dxa"/>
          </w:tcPr>
          <w:p w:rsidR="001375CD" w:rsidRPr="00CF7BB6" w:rsidRDefault="001375CD" w:rsidP="00C671A3">
            <w:pPr>
              <w:jc w:val="center"/>
              <w:rPr>
                <w:b/>
              </w:rPr>
            </w:pPr>
          </w:p>
        </w:tc>
        <w:tc>
          <w:tcPr>
            <w:tcW w:w="745" w:type="dxa"/>
            <w:gridSpan w:val="2"/>
            <w:shd w:val="clear" w:color="auto" w:fill="FFFFFF" w:themeFill="background1"/>
          </w:tcPr>
          <w:p w:rsidR="001375CD" w:rsidRDefault="001375CD" w:rsidP="00CF7BB6">
            <w:pPr>
              <w:rPr>
                <w:rStyle w:val="Nadpis2Char"/>
              </w:rPr>
            </w:pPr>
          </w:p>
        </w:tc>
      </w:tr>
    </w:tbl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B0571" w:rsidRDefault="00FB0571" w:rsidP="00FB0571">
      <w:pPr>
        <w:rPr>
          <w:lang w:eastAsia="x-none"/>
        </w:rPr>
      </w:pPr>
    </w:p>
    <w:p w:rsidR="00FE0CF3" w:rsidRPr="00AA6C93" w:rsidRDefault="00AA6C93" w:rsidP="00AA6C93">
      <w:pPr>
        <w:pStyle w:val="Nadpis2"/>
        <w:numPr>
          <w:ilvl w:val="0"/>
          <w:numId w:val="0"/>
        </w:numPr>
        <w:rPr>
          <w:i w:val="0"/>
        </w:rPr>
      </w:pPr>
      <w:r w:rsidRPr="00AA6C93">
        <w:rPr>
          <w:i w:val="0"/>
          <w:lang w:val="cs-CZ"/>
        </w:rPr>
        <w:lastRenderedPageBreak/>
        <w:t xml:space="preserve">1.4. </w:t>
      </w:r>
      <w:r w:rsidR="00C721F2" w:rsidRPr="00AA6C93">
        <w:rPr>
          <w:i w:val="0"/>
        </w:rPr>
        <w:t>A</w:t>
      </w:r>
      <w:r w:rsidR="00C721F2" w:rsidRPr="00AA6C93">
        <w:rPr>
          <w:i w:val="0"/>
          <w:lang w:val="cs-CZ"/>
        </w:rPr>
        <w:t xml:space="preserve">ktuální </w:t>
      </w:r>
      <w:r w:rsidR="00800AF8" w:rsidRPr="00AA6C93">
        <w:rPr>
          <w:i w:val="0"/>
          <w:lang w:val="cs-CZ"/>
        </w:rPr>
        <w:t>výskyt</w:t>
      </w:r>
      <w:r w:rsidR="00C721F2" w:rsidRPr="00AA6C93">
        <w:rPr>
          <w:i w:val="0"/>
          <w:lang w:val="cs-CZ"/>
        </w:rPr>
        <w:t xml:space="preserve"> sledovaných organizmů</w:t>
      </w:r>
    </w:p>
    <w:p w:rsidR="001375CD" w:rsidRDefault="00727F2F" w:rsidP="00C442B6">
      <w:pPr>
        <w:pStyle w:val="Odstavecseseznamem"/>
        <w:numPr>
          <w:ilvl w:val="0"/>
          <w:numId w:val="20"/>
        </w:numPr>
      </w:pPr>
      <w:r w:rsidRPr="00C442B6">
        <w:rPr>
          <w:b/>
        </w:rPr>
        <w:t>Plíseň révy</w:t>
      </w:r>
      <w:r w:rsidR="00C721F2" w:rsidRPr="00C442B6">
        <w:t xml:space="preserve"> – </w:t>
      </w:r>
    </w:p>
    <w:p w:rsidR="001C77E1" w:rsidRDefault="00296CAC" w:rsidP="00296CAC">
      <w:pPr>
        <w:pStyle w:val="Odstavecseseznamem"/>
        <w:jc w:val="center"/>
      </w:pPr>
      <w:r>
        <w:rPr>
          <w:b/>
          <w:noProof/>
        </w:rPr>
        <w:drawing>
          <wp:inline distT="0" distB="0" distL="0" distR="0" wp14:anchorId="39FA9DF5" wp14:editId="5E8AA215">
            <wp:extent cx="2601822" cy="2746375"/>
            <wp:effectExtent l="0" t="0" r="8255" b="0"/>
            <wp:docPr id="15" name="Obrázek 15" descr="DSC0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DSC037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64" cy="28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E1">
        <w:rPr>
          <w:noProof/>
        </w:rPr>
        <w:drawing>
          <wp:inline distT="0" distB="0" distL="0" distR="0" wp14:anchorId="5B2400D1" wp14:editId="0F4028FF">
            <wp:extent cx="2428875" cy="2752725"/>
            <wp:effectExtent l="0" t="0" r="9525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5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EF" w:rsidRPr="00743962" w:rsidRDefault="001375CD" w:rsidP="001375CD">
      <w:pPr>
        <w:pStyle w:val="Odstavecseseznamem"/>
      </w:pPr>
      <w:r>
        <w:t xml:space="preserve">Popis </w:t>
      </w:r>
      <w:r w:rsidR="00743962">
        <w:t>patogenu</w:t>
      </w:r>
      <w:r w:rsidR="00C721F2" w:rsidRPr="00FE0CF3">
        <w:t xml:space="preserve"> viz</w:t>
      </w:r>
      <w:r w:rsidR="00C721F2" w:rsidRPr="00743962">
        <w:t xml:space="preserve">  </w:t>
      </w:r>
      <w:hyperlink r:id="rId24" w:history="1">
        <w:r w:rsidR="00C721F2" w:rsidRPr="00743962">
          <w:rPr>
            <w:rStyle w:val="Hypertextovodkaz"/>
          </w:rPr>
          <w:t>http://www.ekovin.cz/choroby-a-skudci/plisen-revova</w:t>
        </w:r>
      </w:hyperlink>
      <w:r w:rsidR="00C721F2" w:rsidRPr="00743962">
        <w:t xml:space="preserve"> </w:t>
      </w:r>
    </w:p>
    <w:p w:rsidR="005B0EB1" w:rsidRDefault="002079BE" w:rsidP="00E97B92">
      <w:pPr>
        <w:pStyle w:val="Odstavecseseznamem"/>
        <w:rPr>
          <w:noProof/>
          <w:u w:val="single"/>
        </w:rPr>
      </w:pPr>
      <w:r>
        <w:rPr>
          <w:noProof/>
          <w:u w:val="single"/>
        </w:rPr>
        <w:t>M</w:t>
      </w:r>
      <w:r w:rsidR="005B0EB1">
        <w:rPr>
          <w:noProof/>
          <w:u w:val="single"/>
        </w:rPr>
        <w:t>inulé období</w:t>
      </w:r>
      <w:r w:rsidR="00E97B92">
        <w:rPr>
          <w:noProof/>
          <w:u w:val="single"/>
        </w:rPr>
        <w:t>:</w:t>
      </w:r>
      <w:r w:rsidR="00E97B92" w:rsidRPr="00E97B92">
        <w:rPr>
          <w:noProof/>
        </w:rPr>
        <w:t xml:space="preserve"> na </w:t>
      </w:r>
      <w:r w:rsidR="009709AE">
        <w:rPr>
          <w:noProof/>
        </w:rPr>
        <w:t xml:space="preserve">počátku druhé dekády května </w:t>
      </w:r>
      <w:r w:rsidR="00E97B92">
        <w:rPr>
          <w:noProof/>
        </w:rPr>
        <w:t>byla ve vinařské oblasti Morava splněna</w:t>
      </w:r>
    </w:p>
    <w:p w:rsidR="00743962" w:rsidRPr="00436F3D" w:rsidRDefault="00E97B92" w:rsidP="005B0EB1">
      <w:pPr>
        <w:pStyle w:val="Odstavecseseznamem"/>
        <w:rPr>
          <w:noProof/>
          <w:color w:val="000000" w:themeColor="text1"/>
        </w:rPr>
      </w:pPr>
      <w:r>
        <w:rPr>
          <w:noProof/>
        </w:rPr>
        <w:t>t</w:t>
      </w:r>
      <w:r w:rsidR="00743962">
        <w:rPr>
          <w:noProof/>
        </w:rPr>
        <w:t>eplotní suma pro zralost oospor (SET</w:t>
      </w:r>
      <w:r w:rsidR="00743962" w:rsidRPr="0047110D">
        <w:rPr>
          <w:noProof/>
          <w:vertAlign w:val="subscript"/>
        </w:rPr>
        <w:t xml:space="preserve">8,0 </w:t>
      </w:r>
      <w:r w:rsidR="00743962">
        <w:rPr>
          <w:noProof/>
        </w:rPr>
        <w:t>= 170 DS).</w:t>
      </w:r>
      <w:r w:rsidR="00667CBC">
        <w:rPr>
          <w:noProof/>
        </w:rPr>
        <w:t xml:space="preserve"> </w:t>
      </w:r>
      <w:r w:rsidR="00667CBC" w:rsidRPr="00436F3D">
        <w:rPr>
          <w:noProof/>
          <w:color w:val="000000" w:themeColor="text1"/>
        </w:rPr>
        <w:t xml:space="preserve">V minulém období byly </w:t>
      </w:r>
      <w:r w:rsidR="00436F3D" w:rsidRPr="00436F3D">
        <w:rPr>
          <w:noProof/>
          <w:color w:val="000000" w:themeColor="text1"/>
        </w:rPr>
        <w:t xml:space="preserve">ojedinělé </w:t>
      </w:r>
      <w:r w:rsidR="00CA3CF6">
        <w:rPr>
          <w:noProof/>
          <w:color w:val="000000" w:themeColor="text1"/>
        </w:rPr>
        <w:t xml:space="preserve">vydatné </w:t>
      </w:r>
      <w:r w:rsidR="00417CC8" w:rsidRPr="00436F3D">
        <w:rPr>
          <w:noProof/>
          <w:color w:val="000000" w:themeColor="text1"/>
        </w:rPr>
        <w:t>dešťové</w:t>
      </w:r>
      <w:r w:rsidR="009709AE" w:rsidRPr="00436F3D">
        <w:rPr>
          <w:noProof/>
          <w:color w:val="000000" w:themeColor="text1"/>
        </w:rPr>
        <w:t xml:space="preserve"> srážky, které </w:t>
      </w:r>
      <w:r w:rsidR="00AD348B" w:rsidRPr="00436F3D">
        <w:rPr>
          <w:noProof/>
          <w:color w:val="000000" w:themeColor="text1"/>
        </w:rPr>
        <w:t xml:space="preserve">místně </w:t>
      </w:r>
      <w:r w:rsidR="00254A96" w:rsidRPr="00436F3D">
        <w:rPr>
          <w:noProof/>
          <w:color w:val="000000" w:themeColor="text1"/>
        </w:rPr>
        <w:t>naplnily</w:t>
      </w:r>
      <w:r w:rsidR="009709AE" w:rsidRPr="00436F3D">
        <w:rPr>
          <w:noProof/>
          <w:color w:val="000000" w:themeColor="text1"/>
        </w:rPr>
        <w:t xml:space="preserve"> </w:t>
      </w:r>
      <w:r w:rsidR="0047110D" w:rsidRPr="00436F3D">
        <w:rPr>
          <w:noProof/>
          <w:color w:val="000000" w:themeColor="text1"/>
        </w:rPr>
        <w:t>podmínk</w:t>
      </w:r>
      <w:r w:rsidR="00254A96" w:rsidRPr="00436F3D">
        <w:rPr>
          <w:noProof/>
          <w:color w:val="000000" w:themeColor="text1"/>
        </w:rPr>
        <w:t>y</w:t>
      </w:r>
      <w:r w:rsidR="0047110D" w:rsidRPr="00436F3D">
        <w:rPr>
          <w:noProof/>
          <w:color w:val="000000" w:themeColor="text1"/>
        </w:rPr>
        <w:t xml:space="preserve"> primární infekce</w:t>
      </w:r>
      <w:r w:rsidR="00667CBC" w:rsidRPr="00436F3D">
        <w:rPr>
          <w:noProof/>
          <w:color w:val="000000" w:themeColor="text1"/>
        </w:rPr>
        <w:t>.</w:t>
      </w:r>
      <w:r w:rsidR="00417CC8" w:rsidRPr="00436F3D">
        <w:rPr>
          <w:noProof/>
          <w:color w:val="000000" w:themeColor="text1"/>
        </w:rPr>
        <w:t xml:space="preserve"> Po celé období byly také vhodné teplotní podmínky pro klíčení oospor a infekci.</w:t>
      </w:r>
      <w:r w:rsidR="00436F3D">
        <w:rPr>
          <w:noProof/>
          <w:color w:val="000000" w:themeColor="text1"/>
        </w:rPr>
        <w:t xml:space="preserve"> Vzhledem k výhradně lokálnímu průběhu srážek byly splněny podmínky primární infekce splněny 0-2x, výj</w:t>
      </w:r>
      <w:r w:rsidR="00CA3CF6">
        <w:rPr>
          <w:noProof/>
          <w:color w:val="000000" w:themeColor="text1"/>
        </w:rPr>
        <w:t>í</w:t>
      </w:r>
      <w:r w:rsidR="00436F3D">
        <w:rPr>
          <w:noProof/>
          <w:color w:val="000000" w:themeColor="text1"/>
        </w:rPr>
        <w:t xml:space="preserve">mečně až 3x. V minulém období byly zjištěny </w:t>
      </w:r>
      <w:r w:rsidR="00CA3CF6">
        <w:rPr>
          <w:noProof/>
          <w:color w:val="000000" w:themeColor="text1"/>
        </w:rPr>
        <w:t xml:space="preserve">první primární výskyty plísně révy </w:t>
      </w:r>
      <w:r w:rsidR="00436F3D">
        <w:rPr>
          <w:noProof/>
          <w:color w:val="000000" w:themeColor="text1"/>
        </w:rPr>
        <w:t xml:space="preserve">na lokalitách, kde byly </w:t>
      </w:r>
      <w:r w:rsidR="00CA3CF6">
        <w:rPr>
          <w:noProof/>
          <w:color w:val="000000" w:themeColor="text1"/>
        </w:rPr>
        <w:t>v</w:t>
      </w:r>
      <w:r w:rsidR="00436F3D">
        <w:rPr>
          <w:noProof/>
          <w:color w:val="000000" w:themeColor="text1"/>
        </w:rPr>
        <w:t xml:space="preserve">ydatné deště a byly opakovaně (nejméně 2x) splněny podmínky primární infekce. </w:t>
      </w:r>
    </w:p>
    <w:p w:rsidR="00743962" w:rsidRDefault="00E97B92" w:rsidP="00743962">
      <w:pPr>
        <w:pStyle w:val="Odstavecseseznamem"/>
        <w:rPr>
          <w:noProof/>
        </w:rPr>
      </w:pPr>
      <w:r>
        <w:rPr>
          <w:noProof/>
          <w:u w:val="single"/>
        </w:rPr>
        <w:t>Aktuální vývoj choroby:</w:t>
      </w:r>
      <w:r w:rsidRPr="0047110D">
        <w:rPr>
          <w:noProof/>
        </w:rPr>
        <w:t xml:space="preserve"> </w:t>
      </w:r>
      <w:r>
        <w:rPr>
          <w:noProof/>
          <w:u w:val="single"/>
        </w:rPr>
        <w:t xml:space="preserve"> </w:t>
      </w:r>
      <w:r w:rsidR="00743962">
        <w:rPr>
          <w:noProof/>
        </w:rPr>
        <w:t xml:space="preserve">Od počátku zralosti oospor může docházet při splnění </w:t>
      </w:r>
      <w:r>
        <w:rPr>
          <w:noProof/>
        </w:rPr>
        <w:t xml:space="preserve">srážkových a teplotních </w:t>
      </w:r>
      <w:r w:rsidR="00743962">
        <w:rPr>
          <w:noProof/>
        </w:rPr>
        <w:t xml:space="preserve">podmínek (vydatný déšť, min. 10 mm srážek za 24 hod., průměrná denní teplota neklesne pod 10 (13) °C a minimální teplota </w:t>
      </w:r>
      <w:r w:rsidR="005B0EB1">
        <w:rPr>
          <w:noProof/>
        </w:rPr>
        <w:t>neklesne pod</w:t>
      </w:r>
      <w:r w:rsidR="00743962">
        <w:rPr>
          <w:noProof/>
        </w:rPr>
        <w:t xml:space="preserve"> 8 (10) °C) k primárním infekcím.</w:t>
      </w:r>
    </w:p>
    <w:p w:rsidR="00E97B92" w:rsidRDefault="00F4396D" w:rsidP="00F4396D">
      <w:pPr>
        <w:ind w:firstLine="708"/>
        <w:rPr>
          <w:noProof/>
        </w:rPr>
      </w:pPr>
      <w:r>
        <w:rPr>
          <w:noProof/>
        </w:rPr>
        <w:t xml:space="preserve">Předpokladem primárních infekcí jsou vydatné dešťové srážky, které zajistí dlouhodobé </w:t>
      </w:r>
      <w:r w:rsidR="008C1893">
        <w:rPr>
          <w:noProof/>
        </w:rPr>
        <w:t>o</w:t>
      </w:r>
      <w:r>
        <w:rPr>
          <w:noProof/>
        </w:rPr>
        <w:t xml:space="preserve">vlhčení a </w:t>
      </w:r>
    </w:p>
    <w:p w:rsidR="00F4396D" w:rsidRDefault="00F4396D" w:rsidP="00F4396D">
      <w:pPr>
        <w:ind w:firstLine="708"/>
        <w:rPr>
          <w:noProof/>
        </w:rPr>
      </w:pPr>
      <w:r>
        <w:rPr>
          <w:noProof/>
        </w:rPr>
        <w:t>klíčení oospor a přen</w:t>
      </w:r>
      <w:r w:rsidR="008C1893">
        <w:rPr>
          <w:noProof/>
        </w:rPr>
        <w:t>os</w:t>
      </w:r>
      <w:r>
        <w:rPr>
          <w:noProof/>
        </w:rPr>
        <w:t xml:space="preserve"> zoospor na vnímavé části keřů a vhodná teplota (optimum 20–26 </w:t>
      </w:r>
      <w:r w:rsidRPr="008C1893">
        <w:rPr>
          <w:noProof/>
          <w:vertAlign w:val="superscript"/>
        </w:rPr>
        <w:t>o</w:t>
      </w:r>
      <w:r>
        <w:rPr>
          <w:noProof/>
        </w:rPr>
        <w:t>C).</w:t>
      </w:r>
    </w:p>
    <w:p w:rsidR="00436F3D" w:rsidRDefault="00E97B92" w:rsidP="00F4396D">
      <w:pPr>
        <w:pStyle w:val="Odstavecseseznamem"/>
      </w:pPr>
      <w:r w:rsidRPr="00F4396D">
        <w:rPr>
          <w:u w:val="single"/>
        </w:rPr>
        <w:t>Předpoklad dalšího šíření:</w:t>
      </w:r>
      <w:r>
        <w:t xml:space="preserve"> </w:t>
      </w:r>
      <w:r w:rsidR="009709AE">
        <w:t>V</w:t>
      </w:r>
      <w:r w:rsidR="00436F3D">
        <w:t xml:space="preserve"> průběhu celého období jsou předpověděny přeháňky, ve druhé polovině </w:t>
      </w:r>
      <w:r w:rsidR="00CA3CF6">
        <w:t>i</w:t>
      </w:r>
      <w:r w:rsidR="00436F3D">
        <w:t> bouřk</w:t>
      </w:r>
      <w:r w:rsidR="00CA3CF6">
        <w:t>y</w:t>
      </w:r>
      <w:r w:rsidR="00436F3D">
        <w:t>, které mohou naplnit podmínky infekce a při nočním ovlhčení i infekční periody (fruktifikace, klíčení zoosporangií a infekce). Na lokalitách s výskytem může docházet k dalšímu šíření choroby.</w:t>
      </w:r>
    </w:p>
    <w:p w:rsidR="00F4396D" w:rsidRDefault="00436F3D" w:rsidP="00F4396D">
      <w:pPr>
        <w:pStyle w:val="Odstavecseseznamem"/>
        <w:rPr>
          <w:noProof/>
        </w:rPr>
      </w:pPr>
      <w:r w:rsidRPr="00CA3CF6">
        <w:rPr>
          <w:b/>
          <w:noProof/>
          <w:color w:val="FF0000"/>
        </w:rPr>
        <w:t>Tam, kde</w:t>
      </w:r>
      <w:r w:rsidR="00F4396D" w:rsidRPr="00CA3CF6">
        <w:rPr>
          <w:b/>
          <w:noProof/>
          <w:color w:val="FF0000"/>
        </w:rPr>
        <w:t xml:space="preserve"> </w:t>
      </w:r>
      <w:r w:rsidR="00254A96" w:rsidRPr="00CA3CF6">
        <w:rPr>
          <w:b/>
          <w:noProof/>
          <w:color w:val="FF0000"/>
        </w:rPr>
        <w:t xml:space="preserve">byly </w:t>
      </w:r>
      <w:r w:rsidR="00417CC8" w:rsidRPr="00CA3CF6">
        <w:rPr>
          <w:b/>
          <w:noProof/>
          <w:color w:val="FF0000"/>
        </w:rPr>
        <w:t xml:space="preserve">splněny </w:t>
      </w:r>
      <w:r w:rsidR="00F4396D" w:rsidRPr="00CA3CF6">
        <w:rPr>
          <w:b/>
          <w:noProof/>
          <w:color w:val="FF0000"/>
        </w:rPr>
        <w:t>podmínky pro primární infekce, je třeba na rizikových lokalitách</w:t>
      </w:r>
      <w:r w:rsidR="00CA3CF6" w:rsidRPr="00CA3CF6">
        <w:rPr>
          <w:b/>
          <w:noProof/>
          <w:color w:val="FF0000"/>
        </w:rPr>
        <w:t>,</w:t>
      </w:r>
      <w:r w:rsidR="00F4396D" w:rsidRPr="00CA3CF6">
        <w:rPr>
          <w:b/>
          <w:noProof/>
          <w:color w:val="FF0000"/>
        </w:rPr>
        <w:t xml:space="preserve"> při zohlednění inkubační doby</w:t>
      </w:r>
      <w:r w:rsidR="00CA3CF6" w:rsidRPr="00CA3CF6">
        <w:rPr>
          <w:b/>
          <w:noProof/>
          <w:color w:val="FF0000"/>
        </w:rPr>
        <w:t>,</w:t>
      </w:r>
      <w:r w:rsidR="00F4396D" w:rsidRPr="00CA3CF6">
        <w:rPr>
          <w:b/>
          <w:noProof/>
          <w:color w:val="FF0000"/>
        </w:rPr>
        <w:t xml:space="preserve"> sledov</w:t>
      </w:r>
      <w:r w:rsidR="00CA3CF6" w:rsidRPr="00CA3CF6">
        <w:rPr>
          <w:b/>
          <w:noProof/>
          <w:color w:val="FF0000"/>
        </w:rPr>
        <w:t>at</w:t>
      </w:r>
      <w:r w:rsidR="00F4396D" w:rsidRPr="00CA3CF6">
        <w:rPr>
          <w:b/>
          <w:noProof/>
          <w:color w:val="FF0000"/>
        </w:rPr>
        <w:t xml:space="preserve"> první výskyt</w:t>
      </w:r>
      <w:r w:rsidR="00CA3CF6" w:rsidRPr="00CA3CF6">
        <w:rPr>
          <w:b/>
          <w:noProof/>
          <w:color w:val="FF0000"/>
        </w:rPr>
        <w:t>y</w:t>
      </w:r>
      <w:r w:rsidR="00F4396D" w:rsidRPr="00CA3CF6">
        <w:rPr>
          <w:b/>
          <w:noProof/>
          <w:color w:val="FF0000"/>
        </w:rPr>
        <w:t xml:space="preserve"> choroby</w:t>
      </w:r>
      <w:r w:rsidR="00F4396D" w:rsidRPr="00CA3CF6">
        <w:rPr>
          <w:noProof/>
          <w:color w:val="FF0000"/>
        </w:rPr>
        <w:t xml:space="preserve"> </w:t>
      </w:r>
      <w:r w:rsidR="00F4396D">
        <w:rPr>
          <w:noProof/>
        </w:rPr>
        <w:t xml:space="preserve">(inkubační doba při teplotě 14 °C: 10 dnů, při teplotě 18 °C: 6 dnů). </w:t>
      </w:r>
    </w:p>
    <w:p w:rsidR="00743962" w:rsidRDefault="00F4396D" w:rsidP="00743962">
      <w:pPr>
        <w:pStyle w:val="Odstavecseseznamem"/>
        <w:rPr>
          <w:noProof/>
        </w:rPr>
      </w:pPr>
      <w:r>
        <w:rPr>
          <w:noProof/>
        </w:rPr>
        <w:t xml:space="preserve">K významnějšímu šíření choroby dochází zpravidla až po 2–3x opakovaném splnění podmínek primární infekce.  </w:t>
      </w:r>
    </w:p>
    <w:p w:rsidR="00417CC8" w:rsidRDefault="00417CC8" w:rsidP="00743962">
      <w:pPr>
        <w:pStyle w:val="Odstavecseseznamem"/>
        <w:rPr>
          <w:noProof/>
        </w:rPr>
      </w:pPr>
    </w:p>
    <w:p w:rsidR="00727F2F" w:rsidRDefault="00417CC8" w:rsidP="00417CC8">
      <w:pPr>
        <w:pStyle w:val="Odstavecseseznamem"/>
        <w:tabs>
          <w:tab w:val="left" w:pos="1642"/>
        </w:tabs>
      </w:pPr>
      <w:r>
        <w:tab/>
      </w:r>
    </w:p>
    <w:p w:rsidR="00E167C1" w:rsidRDefault="00AA6C93" w:rsidP="00AA6C93">
      <w:r>
        <w:t xml:space="preserve">       </w:t>
      </w:r>
    </w:p>
    <w:p w:rsidR="00E167C1" w:rsidRDefault="00E167C1">
      <w:r>
        <w:br w:type="page"/>
      </w:r>
    </w:p>
    <w:p w:rsidR="00FE0CF3" w:rsidRPr="00E167C1" w:rsidRDefault="00FE0CF3" w:rsidP="00E167C1">
      <w:pPr>
        <w:pStyle w:val="Odstavecseseznamem"/>
        <w:numPr>
          <w:ilvl w:val="0"/>
          <w:numId w:val="20"/>
        </w:numPr>
        <w:rPr>
          <w:b/>
        </w:rPr>
      </w:pPr>
      <w:r w:rsidRPr="00E167C1">
        <w:rPr>
          <w:b/>
        </w:rPr>
        <w:lastRenderedPageBreak/>
        <w:t xml:space="preserve">Padlí révy </w:t>
      </w:r>
      <w:r w:rsidRPr="00743962">
        <w:t xml:space="preserve">- </w:t>
      </w:r>
      <w:r w:rsidR="00743962" w:rsidRPr="00743962">
        <w:t>popis</w:t>
      </w:r>
      <w:r w:rsidRPr="00FE0CF3">
        <w:t xml:space="preserve"> </w:t>
      </w:r>
      <w:r w:rsidR="00743962">
        <w:t>patogenu</w:t>
      </w:r>
      <w:r w:rsidRPr="00FE0CF3">
        <w:t xml:space="preserve"> viz</w:t>
      </w:r>
      <w:r>
        <w:t xml:space="preserve"> - </w:t>
      </w:r>
      <w:hyperlink r:id="rId25" w:history="1">
        <w:r w:rsidRPr="004F088E">
          <w:rPr>
            <w:rStyle w:val="Hypertextovodkaz"/>
          </w:rPr>
          <w:t>http://www.ekovin.cz/choroby-a-skudci/padli-revove</w:t>
        </w:r>
      </w:hyperlink>
      <w:r>
        <w:t xml:space="preserve"> </w:t>
      </w:r>
    </w:p>
    <w:p w:rsidR="00AD348B" w:rsidRDefault="002079BE" w:rsidP="00B43BE0">
      <w:pPr>
        <w:pStyle w:val="Odstavecseseznamem"/>
        <w:numPr>
          <w:ilvl w:val="0"/>
          <w:numId w:val="13"/>
        </w:numPr>
        <w:rPr>
          <w:noProof/>
        </w:rPr>
      </w:pPr>
      <w:r w:rsidRPr="00AD348B">
        <w:rPr>
          <w:u w:val="single"/>
        </w:rPr>
        <w:t>M</w:t>
      </w:r>
      <w:r w:rsidR="00FE0CF3" w:rsidRPr="00AD348B">
        <w:rPr>
          <w:u w:val="single"/>
        </w:rPr>
        <w:t>inulé období</w:t>
      </w:r>
      <w:r w:rsidR="00F4396D" w:rsidRPr="00AD348B">
        <w:rPr>
          <w:u w:val="single"/>
        </w:rPr>
        <w:t>:</w:t>
      </w:r>
      <w:r w:rsidR="008D055A" w:rsidRPr="00AD348B">
        <w:rPr>
          <w:b/>
        </w:rPr>
        <w:t xml:space="preserve"> </w:t>
      </w:r>
      <w:r w:rsidR="00C03655" w:rsidRPr="00C03655">
        <w:t>V loňském roce byly převážně pozdní a slabé výskyty</w:t>
      </w:r>
      <w:r w:rsidR="008C1893">
        <w:t xml:space="preserve"> choroby</w:t>
      </w:r>
      <w:r w:rsidR="00C03655" w:rsidRPr="00C03655">
        <w:t xml:space="preserve">. </w:t>
      </w:r>
      <w:r w:rsidR="00AD348B">
        <w:t xml:space="preserve">Z tohoto důvodu nelze, přestože v zimním období nedošlo k poklesům teplot pod – 15 </w:t>
      </w:r>
      <w:proofErr w:type="spellStart"/>
      <w:r w:rsidR="00AD348B" w:rsidRPr="00AD348B">
        <w:rPr>
          <w:vertAlign w:val="superscript"/>
        </w:rPr>
        <w:t>o</w:t>
      </w:r>
      <w:r w:rsidR="00AD348B">
        <w:t>C</w:t>
      </w:r>
      <w:proofErr w:type="spellEnd"/>
      <w:r w:rsidR="00254A96">
        <w:t>,</w:t>
      </w:r>
      <w:r w:rsidR="00AD348B">
        <w:t xml:space="preserve"> předpokládat </w:t>
      </w:r>
      <w:r w:rsidR="00126F53">
        <w:t xml:space="preserve">početnější </w:t>
      </w:r>
      <w:r w:rsidR="00AD348B">
        <w:t xml:space="preserve">výskyt </w:t>
      </w:r>
      <w:r w:rsidR="00126F53">
        <w:t xml:space="preserve">primárně </w:t>
      </w:r>
      <w:r w:rsidR="00AD348B">
        <w:t xml:space="preserve">napadených letorostů. </w:t>
      </w:r>
      <w:r w:rsidR="00E950F5">
        <w:t>V</w:t>
      </w:r>
      <w:r w:rsidR="007626D1">
        <w:t xml:space="preserve"> první polovině </w:t>
      </w:r>
      <w:r w:rsidR="008C1893">
        <w:t>minulé</w:t>
      </w:r>
      <w:r w:rsidR="007626D1">
        <w:t>ho</w:t>
      </w:r>
      <w:r w:rsidR="00AD348B">
        <w:t xml:space="preserve"> období </w:t>
      </w:r>
      <w:r w:rsidR="007626D1">
        <w:t xml:space="preserve">byly velmi </w:t>
      </w:r>
      <w:r w:rsidR="00AD348B">
        <w:t xml:space="preserve">příznivé </w:t>
      </w:r>
      <w:r w:rsidR="007626D1">
        <w:t xml:space="preserve">podmínky (vysoké teploty a převážně vyšší vlhkost vzduchu) a v závěru méně příznivé </w:t>
      </w:r>
      <w:r w:rsidR="00E950F5">
        <w:t xml:space="preserve">podmínky </w:t>
      </w:r>
      <w:r w:rsidR="00AD348B">
        <w:t>pro patogen</w:t>
      </w:r>
      <w:r w:rsidR="007626D1">
        <w:t>. Na dalších lokalitách byly zjištěny na náchylných odrůdách první sekundární výskyty choroby.</w:t>
      </w:r>
    </w:p>
    <w:p w:rsidR="00A84792" w:rsidRPr="00F4396D" w:rsidRDefault="00FE0CF3" w:rsidP="00A84792">
      <w:pPr>
        <w:pStyle w:val="Odstavecseseznamem"/>
        <w:numPr>
          <w:ilvl w:val="0"/>
          <w:numId w:val="13"/>
        </w:numPr>
        <w:rPr>
          <w:b/>
          <w:u w:val="single"/>
        </w:rPr>
      </w:pPr>
      <w:r w:rsidRPr="0000677D">
        <w:rPr>
          <w:u w:val="single"/>
        </w:rPr>
        <w:t>Aktuální vývoj choroby:</w:t>
      </w:r>
      <w:r w:rsidRPr="00A84792">
        <w:t xml:space="preserve"> </w:t>
      </w:r>
      <w:r w:rsidR="007626D1">
        <w:t>V tomto období budou na počátku méně příznivé a ve druhé polovině období velmi příznivé podmínky pro šíření choroby.</w:t>
      </w:r>
      <w:r w:rsidR="00A84792">
        <w:t xml:space="preserve"> </w:t>
      </w:r>
    </w:p>
    <w:p w:rsidR="00A84792" w:rsidRPr="00296CAC" w:rsidRDefault="00C73353" w:rsidP="00083FC6">
      <w:pPr>
        <w:pStyle w:val="Odstavecseseznamem"/>
        <w:numPr>
          <w:ilvl w:val="0"/>
          <w:numId w:val="13"/>
        </w:numPr>
        <w:rPr>
          <w:b/>
          <w:u w:val="single"/>
        </w:rPr>
      </w:pPr>
      <w:r w:rsidRPr="004B4B31">
        <w:rPr>
          <w:u w:val="single"/>
        </w:rPr>
        <w:t>Předpoklad dalšího šíření:</w:t>
      </w:r>
      <w:r w:rsidRPr="00C03655">
        <w:t xml:space="preserve"> </w:t>
      </w:r>
      <w:r w:rsidR="00254A96">
        <w:t xml:space="preserve">V průběhu </w:t>
      </w:r>
      <w:r w:rsidR="007626D1">
        <w:t xml:space="preserve">minulého </w:t>
      </w:r>
      <w:r w:rsidR="00254A96">
        <w:t xml:space="preserve">období </w:t>
      </w:r>
      <w:r w:rsidR="007626D1">
        <w:t xml:space="preserve">mohlo dojít k dalším sekundárním infekcím, které se projeví v průběhu tohoto období. Zejména v závěru tohoto období bude docházet k dalšímu šíření choroby. </w:t>
      </w:r>
    </w:p>
    <w:p w:rsidR="00296CAC" w:rsidRPr="00417CC8" w:rsidRDefault="00296CAC" w:rsidP="00296CAC">
      <w:pPr>
        <w:pStyle w:val="Odstavecseseznamem"/>
        <w:jc w:val="center"/>
        <w:rPr>
          <w:b/>
          <w:u w:val="single"/>
        </w:rPr>
      </w:pPr>
    </w:p>
    <w:p w:rsidR="008D055A" w:rsidRDefault="00296CAC" w:rsidP="00296CAC">
      <w:pPr>
        <w:pStyle w:val="Odstavecseseznamem"/>
        <w:jc w:val="center"/>
      </w:pPr>
      <w:r>
        <w:rPr>
          <w:noProof/>
        </w:rPr>
        <w:drawing>
          <wp:inline distT="0" distB="0" distL="0" distR="0">
            <wp:extent cx="3336925" cy="32194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5A" w:rsidRPr="008D055A">
        <w:rPr>
          <w:b/>
          <w:noProof/>
        </w:rPr>
        <w:drawing>
          <wp:inline distT="0" distB="0" distL="0" distR="0" wp14:anchorId="25C92C3B" wp14:editId="31B2ABB3">
            <wp:extent cx="2809875" cy="3214369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58-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05" cy="323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2A" w:rsidRPr="008F2DDF" w:rsidRDefault="00E4282A" w:rsidP="00E4282A">
      <w:pPr>
        <w:jc w:val="center"/>
        <w:rPr>
          <w:color w:val="FF0000"/>
          <w:sz w:val="23"/>
          <w:szCs w:val="23"/>
        </w:rPr>
      </w:pPr>
    </w:p>
    <w:p w:rsidR="00314709" w:rsidRPr="007626D1" w:rsidRDefault="00314709" w:rsidP="007626D1">
      <w:pPr>
        <w:rPr>
          <w:b/>
          <w:shd w:val="clear" w:color="auto" w:fill="FFFFFF"/>
        </w:rPr>
      </w:pPr>
      <w:bookmarkStart w:id="2" w:name="_Ref450139011"/>
      <w:bookmarkStart w:id="3" w:name="_Ref450903095"/>
      <w:r w:rsidRPr="007626D1">
        <w:rPr>
          <w:b/>
          <w:shd w:val="clear" w:color="auto" w:fill="FFFFFF"/>
        </w:rPr>
        <w:t>Doporučení</w:t>
      </w:r>
      <w:bookmarkEnd w:id="2"/>
      <w:bookmarkEnd w:id="3"/>
    </w:p>
    <w:p w:rsidR="00314709" w:rsidRPr="00314709" w:rsidRDefault="00C442B6" w:rsidP="00C442B6">
      <w:pPr>
        <w:pStyle w:val="Nadpis2"/>
        <w:numPr>
          <w:ilvl w:val="0"/>
          <w:numId w:val="0"/>
        </w:numPr>
        <w:ind w:left="792" w:hanging="432"/>
        <w:rPr>
          <w:sz w:val="28"/>
          <w:szCs w:val="28"/>
          <w:shd w:val="clear" w:color="auto" w:fill="FFFFFF"/>
        </w:rPr>
      </w:pPr>
      <w:r>
        <w:rPr>
          <w:lang w:val="cs-CZ"/>
        </w:rPr>
        <w:t xml:space="preserve">2.1. </w:t>
      </w:r>
      <w:r w:rsidR="00314709" w:rsidRPr="00314709">
        <w:t>Plíseň révy</w:t>
      </w:r>
      <w:r w:rsidR="00BE14EC" w:rsidRPr="00BE14EC">
        <w:rPr>
          <w:color w:val="000000"/>
        </w:rPr>
        <w:t xml:space="preserve"> </w:t>
      </w:r>
      <w:r w:rsidR="00BE14EC" w:rsidRPr="00AA4A1A">
        <w:rPr>
          <w:b w:val="0"/>
          <w:i w:val="0"/>
          <w:color w:val="000000"/>
          <w:lang w:val="cs-CZ"/>
        </w:rPr>
        <w:t>(</w:t>
      </w:r>
      <w:r w:rsidR="00BE14EC" w:rsidRPr="00AA4A1A">
        <w:rPr>
          <w:b w:val="0"/>
          <w:i w:val="0"/>
          <w:color w:val="000000"/>
        </w:rPr>
        <w:t xml:space="preserve">vyhodnocení situace z jednotlivých meteorologických stanic naleznete </w:t>
      </w:r>
      <w:hyperlink r:id="rId28" w:history="1">
        <w:r w:rsidR="00BE14EC" w:rsidRPr="00AA4A1A">
          <w:rPr>
            <w:rStyle w:val="Hypertextovodkaz"/>
            <w:b w:val="0"/>
            <w:i w:val="0"/>
          </w:rPr>
          <w:t>zde</w:t>
        </w:r>
      </w:hyperlink>
      <w:r w:rsidR="00BE14EC" w:rsidRPr="00AA4A1A">
        <w:rPr>
          <w:b w:val="0"/>
          <w:i w:val="0"/>
          <w:color w:val="000000"/>
          <w:lang w:val="cs-CZ"/>
        </w:rPr>
        <w:t>)</w:t>
      </w:r>
    </w:p>
    <w:p w:rsidR="00743962" w:rsidRPr="00743962" w:rsidRDefault="00293DEF" w:rsidP="002B6677">
      <w:pPr>
        <w:pStyle w:val="Odstavecseseznamem"/>
        <w:numPr>
          <w:ilvl w:val="0"/>
          <w:numId w:val="13"/>
        </w:numPr>
        <w:rPr>
          <w:b/>
          <w:color w:val="FF0000"/>
        </w:rPr>
      </w:pPr>
      <w:r w:rsidRPr="002B6677">
        <w:rPr>
          <w:color w:val="000000"/>
          <w:u w:val="single"/>
        </w:rPr>
        <w:t>Stanovení potřeby ošetřování</w:t>
      </w:r>
      <w:r w:rsidR="00BE14EC" w:rsidRPr="002B6677">
        <w:rPr>
          <w:color w:val="000000"/>
        </w:rPr>
        <w:t xml:space="preserve">: </w:t>
      </w:r>
    </w:p>
    <w:p w:rsidR="00743962" w:rsidRPr="00FC5BF7" w:rsidRDefault="00743962" w:rsidP="00743962">
      <w:pPr>
        <w:pStyle w:val="Odstavecseseznamem"/>
        <w:rPr>
          <w:i/>
          <w:sz w:val="22"/>
          <w:szCs w:val="22"/>
        </w:rPr>
      </w:pPr>
      <w:r w:rsidRPr="00FC5BF7">
        <w:rPr>
          <w:i/>
          <w:sz w:val="22"/>
          <w:szCs w:val="22"/>
        </w:rPr>
        <w:t xml:space="preserve">Zahájení </w:t>
      </w:r>
      <w:r w:rsidR="00417CC8">
        <w:rPr>
          <w:i/>
          <w:sz w:val="22"/>
          <w:szCs w:val="22"/>
        </w:rPr>
        <w:t xml:space="preserve">i další ošetřování </w:t>
      </w:r>
      <w:r w:rsidRPr="00FC5BF7">
        <w:rPr>
          <w:i/>
          <w:sz w:val="22"/>
          <w:szCs w:val="22"/>
        </w:rPr>
        <w:t>by mělo být usměrněno podle některé z metod krátkodobé prognózy (</w:t>
      </w:r>
      <w:proofErr w:type="spellStart"/>
      <w:r w:rsidRPr="00FC5BF7">
        <w:rPr>
          <w:i/>
          <w:sz w:val="22"/>
          <w:szCs w:val="22"/>
        </w:rPr>
        <w:t>Galati</w:t>
      </w:r>
      <w:proofErr w:type="spellEnd"/>
      <w:r w:rsidRPr="00FC5BF7">
        <w:rPr>
          <w:i/>
          <w:sz w:val="22"/>
          <w:szCs w:val="22"/>
        </w:rPr>
        <w:t xml:space="preserve"> </w:t>
      </w:r>
      <w:proofErr w:type="spellStart"/>
      <w:r w:rsidRPr="00FC5BF7">
        <w:rPr>
          <w:i/>
          <w:sz w:val="22"/>
          <w:szCs w:val="22"/>
        </w:rPr>
        <w:t>Vitis</w:t>
      </w:r>
      <w:proofErr w:type="spellEnd"/>
      <w:r w:rsidRPr="00FC5BF7">
        <w:rPr>
          <w:i/>
          <w:sz w:val="22"/>
          <w:szCs w:val="22"/>
        </w:rPr>
        <w:t>, SHMÚ Bratislava) s přihlédnutím k  průběhu splnění podmínek pro primární infekce, případně zjištění prvních primárních výskytů choroby.</w:t>
      </w:r>
    </w:p>
    <w:p w:rsidR="00A84792" w:rsidRPr="00FC5BF7" w:rsidRDefault="00743962" w:rsidP="00743962">
      <w:pPr>
        <w:pStyle w:val="Odstavecseseznamem"/>
        <w:rPr>
          <w:i/>
          <w:sz w:val="22"/>
          <w:szCs w:val="22"/>
        </w:rPr>
      </w:pPr>
      <w:r w:rsidRPr="00FC5BF7">
        <w:rPr>
          <w:i/>
          <w:sz w:val="22"/>
          <w:szCs w:val="22"/>
        </w:rPr>
        <w:t xml:space="preserve">Pokud je využívána pro usměrnění ochrany metoda krátkodobé prognózy a signalizace ošetření SHMÚ Bratislava (dle </w:t>
      </w:r>
      <w:proofErr w:type="spellStart"/>
      <w:r w:rsidRPr="00FC5BF7">
        <w:rPr>
          <w:i/>
          <w:sz w:val="22"/>
          <w:szCs w:val="22"/>
        </w:rPr>
        <w:t>Šteberly</w:t>
      </w:r>
      <w:proofErr w:type="spellEnd"/>
      <w:r w:rsidR="0047110D">
        <w:rPr>
          <w:i/>
          <w:sz w:val="22"/>
          <w:szCs w:val="22"/>
        </w:rPr>
        <w:t>)</w:t>
      </w:r>
      <w:r w:rsidRPr="00FC5BF7">
        <w:rPr>
          <w:i/>
          <w:sz w:val="22"/>
          <w:szCs w:val="22"/>
        </w:rPr>
        <w:t xml:space="preserve">, tak se od 1. května sledují srážky a kumulativní </w:t>
      </w:r>
      <w:r w:rsidR="0047110D">
        <w:rPr>
          <w:i/>
          <w:sz w:val="22"/>
          <w:szCs w:val="22"/>
        </w:rPr>
        <w:t xml:space="preserve">týdenní </w:t>
      </w:r>
      <w:r w:rsidR="00CA3CF6">
        <w:rPr>
          <w:i/>
          <w:sz w:val="22"/>
          <w:szCs w:val="22"/>
        </w:rPr>
        <w:t xml:space="preserve">úhrn </w:t>
      </w:r>
      <w:r w:rsidRPr="00FC5BF7">
        <w:rPr>
          <w:i/>
          <w:sz w:val="22"/>
          <w:szCs w:val="22"/>
        </w:rPr>
        <w:t xml:space="preserve">srážek se vynese k 15. květnu jako první údaj do prognostického grafu. Další hodnoty se vynášejí do grafu pravidelně po týdnu a celková hodnota představuje sumu týdenních úhrnů dešťových srážek od počátku května. </w:t>
      </w:r>
    </w:p>
    <w:p w:rsidR="00743962" w:rsidRPr="00FC5BF7" w:rsidRDefault="00743962" w:rsidP="00743962">
      <w:pPr>
        <w:pStyle w:val="Odstavecseseznamem"/>
        <w:rPr>
          <w:i/>
          <w:sz w:val="22"/>
          <w:szCs w:val="22"/>
        </w:rPr>
      </w:pPr>
      <w:r w:rsidRPr="00FC5BF7">
        <w:rPr>
          <w:i/>
          <w:sz w:val="22"/>
          <w:szCs w:val="22"/>
        </w:rPr>
        <w:t xml:space="preserve">V </w:t>
      </w:r>
      <w:r w:rsidR="007C4BAF">
        <w:rPr>
          <w:i/>
          <w:sz w:val="22"/>
          <w:szCs w:val="22"/>
        </w:rPr>
        <w:t>o</w:t>
      </w:r>
      <w:r w:rsidRPr="00FC5BF7">
        <w:rPr>
          <w:i/>
          <w:sz w:val="22"/>
          <w:szCs w:val="22"/>
        </w:rPr>
        <w:t xml:space="preserve">bdobí </w:t>
      </w:r>
      <w:r w:rsidR="007C4BAF">
        <w:rPr>
          <w:i/>
          <w:sz w:val="22"/>
          <w:szCs w:val="22"/>
        </w:rPr>
        <w:t xml:space="preserve">před květem </w:t>
      </w:r>
      <w:r w:rsidRPr="00FC5BF7">
        <w:rPr>
          <w:i/>
          <w:sz w:val="22"/>
          <w:szCs w:val="22"/>
        </w:rPr>
        <w:t>se ošetřuje, pokud se křivka sumy týdenních úhrnů srážek dostane do oblasti kalamitního výskytu (nad křivku A)</w:t>
      </w:r>
      <w:r w:rsidR="007C4BAF">
        <w:rPr>
          <w:i/>
          <w:sz w:val="22"/>
          <w:szCs w:val="22"/>
        </w:rPr>
        <w:t>,</w:t>
      </w:r>
      <w:r w:rsidRPr="00FC5BF7">
        <w:rPr>
          <w:i/>
          <w:sz w:val="22"/>
          <w:szCs w:val="22"/>
        </w:rPr>
        <w:t xml:space="preserve"> </w:t>
      </w:r>
      <w:r w:rsidR="007C4BAF">
        <w:rPr>
          <w:i/>
          <w:sz w:val="22"/>
          <w:szCs w:val="22"/>
        </w:rPr>
        <w:t xml:space="preserve">nebo se křivka sumy srážek pohybuje dva týdny v oblasti sporadicko-kalamitního výskytu (mezi křivkami A </w:t>
      </w:r>
      <w:proofErr w:type="spellStart"/>
      <w:r w:rsidR="007C4BAF">
        <w:rPr>
          <w:i/>
          <w:sz w:val="22"/>
          <w:szCs w:val="22"/>
        </w:rPr>
        <w:t>a</w:t>
      </w:r>
      <w:proofErr w:type="spellEnd"/>
      <w:r w:rsidR="007C4BAF">
        <w:rPr>
          <w:i/>
          <w:sz w:val="22"/>
          <w:szCs w:val="22"/>
        </w:rPr>
        <w:t xml:space="preserve"> B)</w:t>
      </w:r>
      <w:r w:rsidR="00D52838">
        <w:rPr>
          <w:i/>
          <w:sz w:val="22"/>
          <w:szCs w:val="22"/>
        </w:rPr>
        <w:t>, případně</w:t>
      </w:r>
      <w:r w:rsidR="00D52838" w:rsidRPr="00FC5BF7">
        <w:rPr>
          <w:i/>
          <w:sz w:val="22"/>
          <w:szCs w:val="22"/>
        </w:rPr>
        <w:t xml:space="preserve"> při zjištění prvního výskytu choroby</w:t>
      </w:r>
      <w:r w:rsidRPr="00FC5BF7">
        <w:rPr>
          <w:i/>
          <w:sz w:val="22"/>
          <w:szCs w:val="22"/>
        </w:rPr>
        <w:t>.</w:t>
      </w:r>
    </w:p>
    <w:p w:rsidR="00293DEF" w:rsidRPr="005F40C1" w:rsidRDefault="002B6677" w:rsidP="002B6677">
      <w:pPr>
        <w:pStyle w:val="Odstavecseseznamem"/>
        <w:numPr>
          <w:ilvl w:val="0"/>
          <w:numId w:val="13"/>
        </w:numPr>
        <w:rPr>
          <w:color w:val="FF0000"/>
        </w:rPr>
      </w:pPr>
      <w:r w:rsidRPr="00A84792">
        <w:t xml:space="preserve">V současné době se křivka sumy týdenních úhrnů srážek pohybuje na sledovaných lokalitách v oblasti nekalamitního </w:t>
      </w:r>
      <w:r w:rsidR="00FB3D8A">
        <w:t xml:space="preserve">nebo sporadickou-kalamitního </w:t>
      </w:r>
      <w:r w:rsidRPr="00A84792">
        <w:t>výskytu</w:t>
      </w:r>
      <w:r w:rsidR="00A84792" w:rsidRPr="00A84792">
        <w:t xml:space="preserve">. </w:t>
      </w:r>
      <w:r w:rsidRPr="00371450">
        <w:rPr>
          <w:b/>
        </w:rPr>
        <w:t xml:space="preserve">Kritická hodnota sumy týdenních úhrnů srážek </w:t>
      </w:r>
      <w:r w:rsidR="00417CC8" w:rsidRPr="00371450">
        <w:rPr>
          <w:b/>
        </w:rPr>
        <w:t xml:space="preserve">(od </w:t>
      </w:r>
      <w:proofErr w:type="gramStart"/>
      <w:r w:rsidR="00417CC8" w:rsidRPr="00371450">
        <w:rPr>
          <w:b/>
        </w:rPr>
        <w:t xml:space="preserve">1.5.) </w:t>
      </w:r>
      <w:r w:rsidRPr="00371450">
        <w:rPr>
          <w:b/>
        </w:rPr>
        <w:t>ke</w:t>
      </w:r>
      <w:proofErr w:type="gramEnd"/>
      <w:r w:rsidRPr="00371450">
        <w:rPr>
          <w:b/>
        </w:rPr>
        <w:t xml:space="preserve"> dni </w:t>
      </w:r>
      <w:r w:rsidR="00371450" w:rsidRPr="00371450">
        <w:rPr>
          <w:b/>
        </w:rPr>
        <w:t>1</w:t>
      </w:r>
      <w:r w:rsidR="008F2DDF">
        <w:rPr>
          <w:b/>
        </w:rPr>
        <w:t>8</w:t>
      </w:r>
      <w:r w:rsidRPr="00371450">
        <w:rPr>
          <w:b/>
        </w:rPr>
        <w:t>.</w:t>
      </w:r>
      <w:r w:rsidR="00271801" w:rsidRPr="00371450">
        <w:rPr>
          <w:b/>
        </w:rPr>
        <w:t>6</w:t>
      </w:r>
      <w:r w:rsidRPr="00371450">
        <w:rPr>
          <w:b/>
        </w:rPr>
        <w:t xml:space="preserve">. pro dosažení oblasti sporadicko-kalamitního výskytu (nad křivkou B) je </w:t>
      </w:r>
      <w:r w:rsidR="008F2DDF">
        <w:rPr>
          <w:b/>
        </w:rPr>
        <w:t>82</w:t>
      </w:r>
      <w:r w:rsidRPr="00371450">
        <w:rPr>
          <w:b/>
        </w:rPr>
        <w:t xml:space="preserve"> mm a pro dosažení oblasti kalamitního výskytu (nad křivkou A) je </w:t>
      </w:r>
      <w:r w:rsidR="008F2DDF">
        <w:rPr>
          <w:b/>
        </w:rPr>
        <w:t>108</w:t>
      </w:r>
      <w:r w:rsidRPr="00371450">
        <w:rPr>
          <w:b/>
        </w:rPr>
        <w:t xml:space="preserve"> mm.</w:t>
      </w:r>
      <w:r w:rsidRPr="00371450">
        <w:t xml:space="preserve"> </w:t>
      </w:r>
    </w:p>
    <w:p w:rsidR="005F40C1" w:rsidRPr="00CA3CF6" w:rsidRDefault="005F40C1" w:rsidP="002B6677">
      <w:pPr>
        <w:pStyle w:val="Odstavecseseznamem"/>
        <w:numPr>
          <w:ilvl w:val="0"/>
          <w:numId w:val="13"/>
        </w:numPr>
        <w:rPr>
          <w:b/>
          <w:color w:val="FF0000"/>
        </w:rPr>
      </w:pPr>
      <w:r w:rsidRPr="00CA3CF6">
        <w:rPr>
          <w:b/>
          <w:color w:val="FF0000"/>
        </w:rPr>
        <w:t>Podle této metody ne</w:t>
      </w:r>
      <w:r w:rsidR="00417CC8" w:rsidRPr="00CA3CF6">
        <w:rPr>
          <w:b/>
          <w:color w:val="FF0000"/>
        </w:rPr>
        <w:t>bylo do</w:t>
      </w:r>
      <w:r w:rsidR="00CA3CF6" w:rsidRPr="00CA3CF6">
        <w:rPr>
          <w:b/>
          <w:color w:val="FF0000"/>
        </w:rPr>
        <w:t>po</w:t>
      </w:r>
      <w:r w:rsidR="00417CC8" w:rsidRPr="00CA3CF6">
        <w:rPr>
          <w:b/>
          <w:color w:val="FF0000"/>
        </w:rPr>
        <w:t xml:space="preserve">sud </w:t>
      </w:r>
      <w:r w:rsidR="00CA3CF6" w:rsidRPr="00CA3CF6">
        <w:rPr>
          <w:b/>
          <w:color w:val="FF0000"/>
        </w:rPr>
        <w:t>zapo</w:t>
      </w:r>
      <w:r w:rsidR="006929B9" w:rsidRPr="00CA3CF6">
        <w:rPr>
          <w:b/>
          <w:color w:val="FF0000"/>
        </w:rPr>
        <w:t>třeb</w:t>
      </w:r>
      <w:r w:rsidR="00CA3CF6" w:rsidRPr="00CA3CF6">
        <w:rPr>
          <w:b/>
          <w:color w:val="FF0000"/>
        </w:rPr>
        <w:t>í</w:t>
      </w:r>
      <w:r w:rsidR="006929B9" w:rsidRPr="00CA3CF6">
        <w:rPr>
          <w:b/>
          <w:color w:val="FF0000"/>
        </w:rPr>
        <w:t xml:space="preserve"> </w:t>
      </w:r>
      <w:r w:rsidR="00417CC8" w:rsidRPr="00CA3CF6">
        <w:rPr>
          <w:b/>
          <w:color w:val="FF0000"/>
        </w:rPr>
        <w:t xml:space="preserve">na většině lokalit </w:t>
      </w:r>
      <w:r w:rsidRPr="00CA3CF6">
        <w:rPr>
          <w:b/>
          <w:color w:val="FF0000"/>
        </w:rPr>
        <w:t xml:space="preserve">ošetřovat. </w:t>
      </w:r>
    </w:p>
    <w:p w:rsidR="005F40C1" w:rsidRPr="00CA3CF6" w:rsidRDefault="005F40C1" w:rsidP="007C4BAF">
      <w:pPr>
        <w:pStyle w:val="Odstavecseseznamem"/>
      </w:pPr>
      <w:r w:rsidRPr="00CA3CF6">
        <w:lastRenderedPageBreak/>
        <w:t xml:space="preserve">Ošetření </w:t>
      </w:r>
      <w:r w:rsidR="00417CC8" w:rsidRPr="00CA3CF6">
        <w:t xml:space="preserve">mělo být provedeno jen na lokalitách, kde </w:t>
      </w:r>
      <w:r w:rsidRPr="00CA3CF6">
        <w:t xml:space="preserve">se křivka kumulativních </w:t>
      </w:r>
      <w:r w:rsidR="00F17750" w:rsidRPr="00CA3CF6">
        <w:t xml:space="preserve">týdenních </w:t>
      </w:r>
      <w:r w:rsidRPr="00CA3CF6">
        <w:t>úhrnů srážek</w:t>
      </w:r>
      <w:r w:rsidR="00F17750" w:rsidRPr="00CA3CF6">
        <w:t xml:space="preserve"> dosta</w:t>
      </w:r>
      <w:r w:rsidR="00417CC8" w:rsidRPr="00CA3CF6">
        <w:t>la</w:t>
      </w:r>
      <w:r w:rsidRPr="00CA3CF6">
        <w:t xml:space="preserve"> </w:t>
      </w:r>
      <w:r w:rsidR="00F17750" w:rsidRPr="00CA3CF6">
        <w:t>do</w:t>
      </w:r>
      <w:r w:rsidRPr="00CA3CF6">
        <w:t> oblasti kalamitního výskytu</w:t>
      </w:r>
      <w:r w:rsidR="00417CC8" w:rsidRPr="00CA3CF6">
        <w:t xml:space="preserve"> (nad křivku A)</w:t>
      </w:r>
      <w:r w:rsidRPr="00CA3CF6">
        <w:t xml:space="preserve">, </w:t>
      </w:r>
      <w:r w:rsidR="00D52838" w:rsidRPr="00CA3CF6">
        <w:t>nebo byly zjištěny první primární výskyty choroby.</w:t>
      </w:r>
      <w:r w:rsidRPr="00CA3CF6">
        <w:t xml:space="preserve"> </w:t>
      </w:r>
    </w:p>
    <w:p w:rsidR="006929B9" w:rsidRPr="006929B9" w:rsidRDefault="00D52838" w:rsidP="00B43BE0">
      <w:pPr>
        <w:pStyle w:val="Odstavecseseznamem"/>
        <w:numPr>
          <w:ilvl w:val="0"/>
          <w:numId w:val="13"/>
        </w:numPr>
      </w:pPr>
      <w:r w:rsidRPr="00CA3CF6">
        <w:rPr>
          <w:b/>
          <w:color w:val="FF0000"/>
        </w:rPr>
        <w:t xml:space="preserve">V období před </w:t>
      </w:r>
      <w:r w:rsidR="006929B9" w:rsidRPr="00CA3CF6">
        <w:rPr>
          <w:b/>
          <w:color w:val="FF0000"/>
        </w:rPr>
        <w:t xml:space="preserve">květem </w:t>
      </w:r>
      <w:r w:rsidRPr="00CA3CF6">
        <w:rPr>
          <w:b/>
          <w:color w:val="FF0000"/>
        </w:rPr>
        <w:t xml:space="preserve">se </w:t>
      </w:r>
      <w:r w:rsidR="006929B9" w:rsidRPr="00CA3CF6">
        <w:rPr>
          <w:b/>
          <w:color w:val="FF0000"/>
        </w:rPr>
        <w:t>ošetřuje, pokud se křivka kumulativních srážek pohybuje v oblasti kalamitního výskytu nebo se nejméně 2 týdny pohyb</w:t>
      </w:r>
      <w:r w:rsidRPr="00CA3CF6">
        <w:rPr>
          <w:b/>
          <w:color w:val="FF0000"/>
        </w:rPr>
        <w:t>ovala</w:t>
      </w:r>
      <w:r w:rsidR="006929B9" w:rsidRPr="00CA3CF6">
        <w:rPr>
          <w:b/>
          <w:color w:val="FF0000"/>
        </w:rPr>
        <w:t xml:space="preserve"> v oblasti sporadicko-kalamitního výskytu</w:t>
      </w:r>
      <w:r w:rsidR="006929B9" w:rsidRPr="006929B9">
        <w:t xml:space="preserve">. </w:t>
      </w:r>
    </w:p>
    <w:p w:rsidR="00371180" w:rsidRDefault="006929B9" w:rsidP="006929B9">
      <w:pPr>
        <w:pStyle w:val="Odstavecseseznamem"/>
        <w:numPr>
          <w:ilvl w:val="0"/>
          <w:numId w:val="13"/>
        </w:numPr>
      </w:pPr>
      <w:r w:rsidRPr="006929B9">
        <w:t xml:space="preserve">Pokud se křivka kumulativních srážek pohybuje </w:t>
      </w:r>
      <w:r w:rsidR="00D52838">
        <w:t xml:space="preserve">před květem </w:t>
      </w:r>
      <w:r w:rsidRPr="006929B9">
        <w:t xml:space="preserve">2 týdny v oblasti sporadicko-kalamitního výskytu, je vhodné použít </w:t>
      </w:r>
      <w:r w:rsidR="00F17750" w:rsidRPr="00F17750">
        <w:t>měďnatý fungicid (naplnění podmínky náhrady podle NV 75/2015 Sb. v platném znění).</w:t>
      </w:r>
    </w:p>
    <w:p w:rsidR="00CA3CF6" w:rsidRDefault="00D52838" w:rsidP="00CA3CF6">
      <w:pPr>
        <w:pStyle w:val="Odstavecseseznamem"/>
        <w:numPr>
          <w:ilvl w:val="0"/>
          <w:numId w:val="13"/>
        </w:numPr>
      </w:pPr>
      <w:r w:rsidRPr="00CA3CF6">
        <w:rPr>
          <w:b/>
          <w:color w:val="FF0000"/>
        </w:rPr>
        <w:t xml:space="preserve">V průběhu tohoto období (nejpozději na počátku kvetení) by mělo být provedeno nebo dokončeno první </w:t>
      </w:r>
      <w:r w:rsidR="006929B9" w:rsidRPr="00CA3CF6">
        <w:rPr>
          <w:b/>
          <w:color w:val="FF0000"/>
        </w:rPr>
        <w:t>obligátní ošetření, které má především ochránit při změně počasí vysoce citlivá květenství před napadením</w:t>
      </w:r>
      <w:r w:rsidR="006929B9" w:rsidRPr="00CA3CF6">
        <w:rPr>
          <w:b/>
        </w:rPr>
        <w:t>.</w:t>
      </w:r>
      <w:r w:rsidR="006929B9">
        <w:t xml:space="preserve"> K ošetření je </w:t>
      </w:r>
      <w:r w:rsidR="00941AFB">
        <w:t>možné použít</w:t>
      </w:r>
      <w:r w:rsidR="006929B9">
        <w:t xml:space="preserve"> </w:t>
      </w:r>
      <w:r w:rsidR="006929B9" w:rsidRPr="00F17750">
        <w:t>měďnatý fungicid</w:t>
      </w:r>
      <w:r w:rsidR="006929B9">
        <w:t xml:space="preserve"> </w:t>
      </w:r>
      <w:r w:rsidR="00D513D8">
        <w:t>(</w:t>
      </w:r>
      <w:r w:rsidR="006929B9" w:rsidRPr="00F17750">
        <w:t>naplnění podmínky náhrady podle NV 75/2015 Sb.</w:t>
      </w:r>
      <w:r w:rsidR="00D513D8">
        <w:t>,</w:t>
      </w:r>
      <w:r w:rsidR="006929B9" w:rsidRPr="00F17750">
        <w:t xml:space="preserve"> v platném znění).</w:t>
      </w:r>
      <w:r>
        <w:t xml:space="preserve"> </w:t>
      </w:r>
      <w:r w:rsidR="00CA3CF6">
        <w:t>Použít je možn</w:t>
      </w:r>
      <w:r w:rsidR="00941AFB">
        <w:t>é</w:t>
      </w:r>
      <w:r w:rsidR="00CA3CF6">
        <w:t xml:space="preserve"> i ostatní kontaktně a  preventivně působící přípravky.</w:t>
      </w:r>
    </w:p>
    <w:p w:rsidR="00CA3CF6" w:rsidRDefault="006929B9" w:rsidP="00CA3CF6">
      <w:pPr>
        <w:pStyle w:val="Odstavecseseznamem"/>
        <w:numPr>
          <w:ilvl w:val="0"/>
          <w:numId w:val="13"/>
        </w:numPr>
      </w:pPr>
      <w:r>
        <w:t>Na lokalitách, kde se křivka srážek dostala do oblasti kalamitního výskytu, nebo byl na lokalitě zjištěn první výskyt choroby, je vhodné k ošetření před květem použít kombin</w:t>
      </w:r>
      <w:r w:rsidR="007C4BAF">
        <w:t>o</w:t>
      </w:r>
      <w:r>
        <w:t xml:space="preserve">vaný fungicid. Nejvhodnější je použití fungicidů na bázi </w:t>
      </w:r>
      <w:proofErr w:type="spellStart"/>
      <w:r>
        <w:t>fosfonátů</w:t>
      </w:r>
      <w:proofErr w:type="spellEnd"/>
      <w:r>
        <w:t xml:space="preserve"> (</w:t>
      </w:r>
      <w:proofErr w:type="spellStart"/>
      <w:r w:rsidR="007C4BAF">
        <w:t>fosetyl</w:t>
      </w:r>
      <w:proofErr w:type="spellEnd"/>
      <w:r w:rsidR="007C4BAF">
        <w:t xml:space="preserve">-Al, </w:t>
      </w:r>
      <w:r>
        <w:t>soli kyseliny fosforité),</w:t>
      </w:r>
      <w:r w:rsidR="00083FC6">
        <w:t xml:space="preserve"> </w:t>
      </w:r>
      <w:r>
        <w:t xml:space="preserve">které působí dlouhodobě a systémově a nejlépe ochrání narůstající části rostlin. </w:t>
      </w:r>
      <w:r w:rsidR="00CA3CF6">
        <w:t>Použít je možno i ostatní kombinované fungicidy.</w:t>
      </w:r>
    </w:p>
    <w:p w:rsidR="00941AFB" w:rsidRPr="00941AFB" w:rsidRDefault="00941AFB" w:rsidP="00941AFB">
      <w:pPr>
        <w:pStyle w:val="Odstavecseseznamem"/>
        <w:numPr>
          <w:ilvl w:val="0"/>
          <w:numId w:val="13"/>
        </w:numPr>
      </w:pPr>
      <w:r>
        <w:t xml:space="preserve">Pokud bude ošetřováno po nepokryté infekci nebo infekční periodě je třeba použít déle kurativně působící přípravky, především </w:t>
      </w:r>
      <w:proofErr w:type="spellStart"/>
      <w:r w:rsidRPr="00941AFB">
        <w:rPr>
          <w:b/>
          <w:color w:val="0000FF"/>
        </w:rPr>
        <w:t>Cassiopee</w:t>
      </w:r>
      <w:proofErr w:type="spellEnd"/>
      <w:r w:rsidRPr="00941AFB">
        <w:rPr>
          <w:b/>
          <w:color w:val="0000FF"/>
        </w:rPr>
        <w:t xml:space="preserve"> 79 WG, </w:t>
      </w:r>
      <w:proofErr w:type="spellStart"/>
      <w:r w:rsidRPr="00941AFB">
        <w:rPr>
          <w:b/>
          <w:color w:val="0000FF"/>
        </w:rPr>
        <w:t>Fantic</w:t>
      </w:r>
      <w:proofErr w:type="spellEnd"/>
      <w:r w:rsidRPr="00941AFB">
        <w:rPr>
          <w:b/>
          <w:color w:val="0000FF"/>
        </w:rPr>
        <w:t xml:space="preserve"> F, </w:t>
      </w:r>
      <w:proofErr w:type="spellStart"/>
      <w:r w:rsidRPr="00941AFB">
        <w:rPr>
          <w:b/>
          <w:color w:val="0000FF"/>
        </w:rPr>
        <w:t>Melody</w:t>
      </w:r>
      <w:proofErr w:type="spellEnd"/>
      <w:r w:rsidRPr="00941AFB">
        <w:rPr>
          <w:b/>
          <w:color w:val="0000FF"/>
        </w:rPr>
        <w:t xml:space="preserve"> </w:t>
      </w:r>
      <w:proofErr w:type="spellStart"/>
      <w:r w:rsidRPr="00941AFB">
        <w:rPr>
          <w:b/>
          <w:color w:val="0000FF"/>
        </w:rPr>
        <w:t>Combi</w:t>
      </w:r>
      <w:proofErr w:type="spellEnd"/>
      <w:r>
        <w:rPr>
          <w:b/>
          <w:color w:val="0000FF"/>
        </w:rPr>
        <w:t xml:space="preserve"> 65,3 WG</w:t>
      </w:r>
      <w:r>
        <w:t xml:space="preserve">, typ </w:t>
      </w:r>
      <w:proofErr w:type="spellStart"/>
      <w:r w:rsidRPr="00941AFB">
        <w:rPr>
          <w:b/>
          <w:color w:val="0000FF"/>
        </w:rPr>
        <w:t>Ridomil</w:t>
      </w:r>
      <w:proofErr w:type="spellEnd"/>
      <w:r>
        <w:t>.</w:t>
      </w:r>
    </w:p>
    <w:p w:rsidR="00F32466" w:rsidRPr="00F32466" w:rsidRDefault="00F32466" w:rsidP="00F32466">
      <w:pPr>
        <w:pStyle w:val="Odstavecseseznamem"/>
        <w:rPr>
          <w:b/>
        </w:rPr>
      </w:pPr>
      <w:r w:rsidRPr="00F32466">
        <w:rPr>
          <w:b/>
        </w:rPr>
        <w:t>Od počátku kvetení (BBCH 61) by měla být použita plná dávka přípravků.</w:t>
      </w:r>
      <w:r>
        <w:rPr>
          <w:b/>
        </w:rPr>
        <w:t xml:space="preserve"> V období mezi BBCH 61 </w:t>
      </w:r>
      <w:r w:rsidRPr="00F32466">
        <w:t>(počátek kvetení)</w:t>
      </w:r>
      <w:r>
        <w:rPr>
          <w:b/>
        </w:rPr>
        <w:t xml:space="preserve"> a BBCH 71 </w:t>
      </w:r>
      <w:r w:rsidRPr="00F32466">
        <w:t>(počátek vývoje bobulí)</w:t>
      </w:r>
      <w:r>
        <w:rPr>
          <w:b/>
        </w:rPr>
        <w:t xml:space="preserve"> je možno použít 2/3 plné dávky (</w:t>
      </w:r>
      <w:r w:rsidRPr="00CA3CF6">
        <w:t>viz doporučení v Německu a d</w:t>
      </w:r>
      <w:r w:rsidR="00CA3CF6" w:rsidRPr="00CA3CF6">
        <w:t>alších</w:t>
      </w:r>
      <w:r w:rsidRPr="00CA3CF6">
        <w:t xml:space="preserve"> zemích</w:t>
      </w:r>
      <w:r>
        <w:rPr>
          <w:b/>
        </w:rPr>
        <w:t xml:space="preserve">). </w:t>
      </w:r>
    </w:p>
    <w:p w:rsidR="00B033CE" w:rsidRPr="00C442B6" w:rsidRDefault="00C442B6" w:rsidP="00C442B6">
      <w:pPr>
        <w:pStyle w:val="Nadpis2"/>
        <w:numPr>
          <w:ilvl w:val="0"/>
          <w:numId w:val="0"/>
        </w:numPr>
        <w:ind w:left="792" w:hanging="432"/>
        <w:rPr>
          <w:i w:val="0"/>
        </w:rPr>
      </w:pPr>
      <w:r>
        <w:rPr>
          <w:lang w:val="cs-CZ"/>
        </w:rPr>
        <w:t xml:space="preserve">2.2. </w:t>
      </w:r>
      <w:r w:rsidR="00B033CE" w:rsidRPr="00B033CE">
        <w:t xml:space="preserve">Padlí révy </w:t>
      </w:r>
      <w:r w:rsidR="00B033CE" w:rsidRPr="00C442B6">
        <w:rPr>
          <w:b w:val="0"/>
          <w:i w:val="0"/>
        </w:rPr>
        <w:t xml:space="preserve">(vyhodnocení situace z jednotlivých meteorologických stanic naleznete </w:t>
      </w:r>
      <w:hyperlink r:id="rId29" w:history="1">
        <w:r w:rsidR="00B033CE" w:rsidRPr="00C442B6">
          <w:rPr>
            <w:rStyle w:val="Hypertextovodkaz"/>
            <w:b w:val="0"/>
            <w:i w:val="0"/>
          </w:rPr>
          <w:t>zde</w:t>
        </w:r>
      </w:hyperlink>
      <w:r w:rsidR="00B033CE" w:rsidRPr="00C442B6">
        <w:rPr>
          <w:b w:val="0"/>
          <w:i w:val="0"/>
        </w:rPr>
        <w:t>)</w:t>
      </w:r>
    </w:p>
    <w:p w:rsidR="002079BE" w:rsidRDefault="00B033CE" w:rsidP="00FC5BF7">
      <w:pPr>
        <w:pStyle w:val="Odstavecseseznamem"/>
        <w:numPr>
          <w:ilvl w:val="0"/>
          <w:numId w:val="13"/>
        </w:numPr>
        <w:rPr>
          <w:b/>
        </w:rPr>
      </w:pPr>
      <w:r w:rsidRPr="00B033CE">
        <w:rPr>
          <w:color w:val="000000"/>
          <w:u w:val="single"/>
        </w:rPr>
        <w:t>Stanovení potřeby ošetřování</w:t>
      </w:r>
      <w:r w:rsidRPr="00B033CE">
        <w:rPr>
          <w:color w:val="000000"/>
        </w:rPr>
        <w:t>:</w:t>
      </w:r>
      <w:r w:rsidRPr="00B033CE">
        <w:rPr>
          <w:b/>
        </w:rPr>
        <w:t xml:space="preserve"> </w:t>
      </w:r>
    </w:p>
    <w:p w:rsidR="004B4B31" w:rsidRPr="00F32466" w:rsidRDefault="002079BE" w:rsidP="002079BE">
      <w:pPr>
        <w:pStyle w:val="Odstavecseseznamem"/>
        <w:rPr>
          <w:b/>
        </w:rPr>
      </w:pPr>
      <w:r w:rsidRPr="00F32466">
        <w:t>V</w:t>
      </w:r>
      <w:r w:rsidR="00F17750" w:rsidRPr="00F32466">
        <w:t> </w:t>
      </w:r>
      <w:r w:rsidR="00D52838" w:rsidRPr="00F32466">
        <w:t>před</w:t>
      </w:r>
      <w:r w:rsidR="00F17750" w:rsidRPr="00F32466">
        <w:t xml:space="preserve">minulém období </w:t>
      </w:r>
      <w:r w:rsidR="00D52838" w:rsidRPr="00F32466">
        <w:t xml:space="preserve">bylo </w:t>
      </w:r>
      <w:r w:rsidR="004B4B31" w:rsidRPr="00F32466">
        <w:t xml:space="preserve">dokončeno první </w:t>
      </w:r>
      <w:r w:rsidR="00D506EC" w:rsidRPr="00F32466">
        <w:t>ošetř</w:t>
      </w:r>
      <w:r w:rsidR="004B4B31" w:rsidRPr="00F32466">
        <w:t>en</w:t>
      </w:r>
      <w:r w:rsidR="00717FF9" w:rsidRPr="00F32466">
        <w:t>í</w:t>
      </w:r>
      <w:r w:rsidR="00D506EC" w:rsidRPr="00F32466">
        <w:t xml:space="preserve"> </w:t>
      </w:r>
      <w:r w:rsidR="00717FF9" w:rsidRPr="00F32466">
        <w:t xml:space="preserve">rizikových porostů </w:t>
      </w:r>
      <w:r w:rsidR="00283979" w:rsidRPr="00F32466">
        <w:t>(náchylná odrůda, rizikové stanoviště, pravidelný výskyt</w:t>
      </w:r>
      <w:r w:rsidR="00F17750" w:rsidRPr="00F32466">
        <w:t>, časný výskyt v loňském roce</w:t>
      </w:r>
      <w:r w:rsidR="00283979" w:rsidRPr="00F32466">
        <w:t xml:space="preserve">) </w:t>
      </w:r>
      <w:r w:rsidR="00D506EC" w:rsidRPr="00F32466">
        <w:t>proti padlí révy</w:t>
      </w:r>
      <w:r w:rsidR="00D43003" w:rsidRPr="00F32466">
        <w:rPr>
          <w:b/>
        </w:rPr>
        <w:t>.</w:t>
      </w:r>
      <w:r w:rsidR="00352DD9" w:rsidRPr="00F32466">
        <w:rPr>
          <w:b/>
        </w:rPr>
        <w:t xml:space="preserve"> </w:t>
      </w:r>
    </w:p>
    <w:p w:rsidR="004B4B31" w:rsidRPr="00D641E9" w:rsidRDefault="004B4B31" w:rsidP="00D641E9">
      <w:pPr>
        <w:pStyle w:val="Odstavecseseznamem"/>
      </w:pPr>
      <w:r w:rsidRPr="00D641E9">
        <w:t>K</w:t>
      </w:r>
      <w:r w:rsidR="00D52838">
        <w:t> prvnímu (výj</w:t>
      </w:r>
      <w:r w:rsidR="00416FEA">
        <w:t>i</w:t>
      </w:r>
      <w:r w:rsidR="00D52838">
        <w:t xml:space="preserve">mečně </w:t>
      </w:r>
      <w:r w:rsidR="00416FEA">
        <w:t xml:space="preserve">i </w:t>
      </w:r>
      <w:r w:rsidR="00D52838">
        <w:t>ke d</w:t>
      </w:r>
      <w:r w:rsidR="00416FEA">
        <w:t>ruhému</w:t>
      </w:r>
      <w:r w:rsidR="00D52838">
        <w:t xml:space="preserve">) </w:t>
      </w:r>
      <w:r w:rsidRPr="00D641E9">
        <w:t>ošetření</w:t>
      </w:r>
      <w:r w:rsidR="00D641E9" w:rsidRPr="00D641E9">
        <w:t>m</w:t>
      </w:r>
      <w:r w:rsidRPr="00D641E9">
        <w:t xml:space="preserve"> bylo doporučeno použít přípravky na bázi elementární síry. Použití přípravků na bázi elementá</w:t>
      </w:r>
      <w:r w:rsidR="00416FEA">
        <w:t>r</w:t>
      </w:r>
      <w:r w:rsidRPr="00D641E9">
        <w:t xml:space="preserve">ní síry </w:t>
      </w:r>
      <w:r w:rsidR="00D641E9" w:rsidRPr="00D641E9">
        <w:t>naplňuje podmínku náhrady podle NV 75/2015 Sb. v platném znění.</w:t>
      </w:r>
    </w:p>
    <w:p w:rsidR="00F32466" w:rsidRDefault="00D52838" w:rsidP="002079BE">
      <w:pPr>
        <w:pStyle w:val="Odstavecseseznamem"/>
        <w:rPr>
          <w:color w:val="FF0000"/>
        </w:rPr>
      </w:pPr>
      <w:r w:rsidRPr="00F32466">
        <w:rPr>
          <w:b/>
          <w:color w:val="FF0000"/>
        </w:rPr>
        <w:t xml:space="preserve">V tomto období by mělo být </w:t>
      </w:r>
      <w:r w:rsidR="00F32466">
        <w:rPr>
          <w:b/>
          <w:color w:val="FF0000"/>
        </w:rPr>
        <w:t xml:space="preserve">povedeno nebo </w:t>
      </w:r>
      <w:r w:rsidRPr="00F32466">
        <w:rPr>
          <w:b/>
          <w:color w:val="FF0000"/>
        </w:rPr>
        <w:t>dokončeno ošetření před počátkem kvetení</w:t>
      </w:r>
      <w:r w:rsidR="00F32466" w:rsidRPr="00F32466">
        <w:rPr>
          <w:b/>
          <w:color w:val="FF0000"/>
        </w:rPr>
        <w:t>.</w:t>
      </w:r>
      <w:r w:rsidR="00F32466" w:rsidRPr="00F32466">
        <w:rPr>
          <w:color w:val="FF0000"/>
        </w:rPr>
        <w:t xml:space="preserve"> </w:t>
      </w:r>
    </w:p>
    <w:p w:rsidR="00D641E9" w:rsidRDefault="00F32466" w:rsidP="002079BE">
      <w:pPr>
        <w:pStyle w:val="Odstavecseseznamem"/>
      </w:pPr>
      <w:r>
        <w:t xml:space="preserve">U významně ohrožených porostů </w:t>
      </w:r>
      <w:r w:rsidR="00D641E9">
        <w:t>by měly být použity intenzivní fungicidy (</w:t>
      </w:r>
      <w:r w:rsidR="007C4BAF">
        <w:t xml:space="preserve">především </w:t>
      </w:r>
      <w:proofErr w:type="spellStart"/>
      <w:r w:rsidR="00D641E9" w:rsidRPr="002C57EF">
        <w:rPr>
          <w:b/>
          <w:color w:val="0000FF"/>
        </w:rPr>
        <w:t>Dynali</w:t>
      </w:r>
      <w:proofErr w:type="spellEnd"/>
      <w:r w:rsidR="00D641E9" w:rsidRPr="002C57EF">
        <w:rPr>
          <w:b/>
          <w:color w:val="0000FF"/>
        </w:rPr>
        <w:t xml:space="preserve">, </w:t>
      </w:r>
      <w:proofErr w:type="spellStart"/>
      <w:r w:rsidR="00D641E9" w:rsidRPr="002C57EF">
        <w:rPr>
          <w:b/>
          <w:color w:val="0000FF"/>
        </w:rPr>
        <w:t>Collis</w:t>
      </w:r>
      <w:proofErr w:type="spellEnd"/>
      <w:r w:rsidR="00D513D8">
        <w:rPr>
          <w:b/>
          <w:color w:val="0000FF"/>
        </w:rPr>
        <w:t>,</w:t>
      </w:r>
      <w:r w:rsidR="00D641E9" w:rsidRPr="002C57EF">
        <w:rPr>
          <w:b/>
          <w:color w:val="0000FF"/>
        </w:rPr>
        <w:t xml:space="preserve"> Luna </w:t>
      </w:r>
      <w:proofErr w:type="spellStart"/>
      <w:r w:rsidR="00D641E9" w:rsidRPr="002C57EF">
        <w:rPr>
          <w:b/>
          <w:color w:val="0000FF"/>
        </w:rPr>
        <w:t>Experience</w:t>
      </w:r>
      <w:proofErr w:type="spellEnd"/>
      <w:r w:rsidR="00D641E9" w:rsidRPr="002C57EF">
        <w:rPr>
          <w:b/>
          <w:color w:val="0000FF"/>
        </w:rPr>
        <w:t xml:space="preserve">, </w:t>
      </w:r>
      <w:proofErr w:type="spellStart"/>
      <w:r w:rsidR="00D641E9" w:rsidRPr="002C57EF">
        <w:rPr>
          <w:b/>
          <w:color w:val="0000FF"/>
        </w:rPr>
        <w:t>Vivando</w:t>
      </w:r>
      <w:proofErr w:type="spellEnd"/>
      <w:r w:rsidR="00D641E9">
        <w:t xml:space="preserve">). U ostatních porostů je nadále možné aplikovat přípravky na bázi elementární síry. Zejména za méně příznivého počasí (hraniční teploty, dešťové srážky) lze účinnost přípravků na bázi </w:t>
      </w:r>
      <w:proofErr w:type="spellStart"/>
      <w:r w:rsidR="00D641E9">
        <w:t>elelmentární</w:t>
      </w:r>
      <w:proofErr w:type="spellEnd"/>
      <w:r w:rsidR="00D641E9">
        <w:t xml:space="preserve"> síry podpořit použitím vhodných </w:t>
      </w:r>
      <w:proofErr w:type="spellStart"/>
      <w:r w:rsidR="00D641E9">
        <w:t>adjuvantů</w:t>
      </w:r>
      <w:proofErr w:type="spellEnd"/>
      <w:r w:rsidR="00D641E9">
        <w:t xml:space="preserve"> (</w:t>
      </w:r>
      <w:proofErr w:type="spellStart"/>
      <w:r w:rsidR="00D641E9">
        <w:t>Break</w:t>
      </w:r>
      <w:proofErr w:type="spellEnd"/>
      <w:r w:rsidR="00D641E9">
        <w:t xml:space="preserve"> Superb, </w:t>
      </w:r>
      <w:proofErr w:type="spellStart"/>
      <w:r w:rsidR="00D641E9">
        <w:t>Silw</w:t>
      </w:r>
      <w:r w:rsidR="00D513D8">
        <w:t>e</w:t>
      </w:r>
      <w:r w:rsidR="00D641E9">
        <w:t>t</w:t>
      </w:r>
      <w:proofErr w:type="spellEnd"/>
      <w:r w:rsidR="00D641E9">
        <w:t xml:space="preserve"> Star, </w:t>
      </w:r>
      <w:proofErr w:type="spellStart"/>
      <w:r w:rsidR="00D641E9">
        <w:t>Wetcit</w:t>
      </w:r>
      <w:proofErr w:type="spellEnd"/>
      <w:r w:rsidR="00D641E9">
        <w:t xml:space="preserve">). </w:t>
      </w:r>
    </w:p>
    <w:p w:rsidR="004B4B31" w:rsidRDefault="00D641E9" w:rsidP="002079BE">
      <w:pPr>
        <w:pStyle w:val="Odstavecseseznamem"/>
      </w:pPr>
      <w:r>
        <w:t>Vzhledem k intenzitě růstu révy v minul</w:t>
      </w:r>
      <w:r w:rsidR="00F32466">
        <w:t>ých</w:t>
      </w:r>
      <w:r>
        <w:t xml:space="preserve"> období</w:t>
      </w:r>
      <w:r w:rsidR="00F32466">
        <w:t>ch</w:t>
      </w:r>
      <w:r>
        <w:t xml:space="preserve"> není vhodné nadále aplikovat k podpoře růstu podpůrné rostlinné prostředky. Nadměrný růst významně zvyšuje náchylnost rostlinných pletiv k napadení padlím. </w:t>
      </w:r>
    </w:p>
    <w:p w:rsidR="00D641E9" w:rsidRDefault="002C57EF" w:rsidP="002079BE">
      <w:pPr>
        <w:pStyle w:val="Odstavecseseznamem"/>
      </w:pPr>
      <w:r>
        <w:t xml:space="preserve">U porostů, které jsou v intenzivním růstu lze naopak doporučit použití prostředků omezujících růst (stresory), především měďnaté fungicidy nebo </w:t>
      </w:r>
      <w:proofErr w:type="spellStart"/>
      <w:r>
        <w:t>folpet</w:t>
      </w:r>
      <w:proofErr w:type="spellEnd"/>
      <w:r>
        <w:t>.</w:t>
      </w:r>
    </w:p>
    <w:p w:rsidR="00371180" w:rsidRDefault="003A681A" w:rsidP="002079BE">
      <w:pPr>
        <w:pStyle w:val="Odstavecseseznamem"/>
      </w:pPr>
      <w:r>
        <w:t xml:space="preserve">Doporučené dávkování přípravků na bázi elementární síry v období do počátku kvetení se pohybuje v rozmezí 3-3,6 kg/ha. Vzhledem k vhodnosti podmínek pro šíření choroby </w:t>
      </w:r>
      <w:r w:rsidR="00254A96">
        <w:t xml:space="preserve">je zapotřebí </w:t>
      </w:r>
      <w:r>
        <w:t>u rizikových porostů toto dávkování dodržet.</w:t>
      </w:r>
    </w:p>
    <w:p w:rsidR="00F32466" w:rsidRPr="00F32466" w:rsidRDefault="00F32466" w:rsidP="002079BE">
      <w:pPr>
        <w:pStyle w:val="Odstavecseseznamem"/>
        <w:rPr>
          <w:b/>
        </w:rPr>
      </w:pPr>
      <w:r w:rsidRPr="00F32466">
        <w:rPr>
          <w:b/>
        </w:rPr>
        <w:t>Od počátku kvetení (BBCH 61) by měla být použita plná dávka přípravků.</w:t>
      </w:r>
      <w:r>
        <w:rPr>
          <w:b/>
        </w:rPr>
        <w:t xml:space="preserve"> V období mezi BBCH 61 </w:t>
      </w:r>
      <w:r w:rsidRPr="00F32466">
        <w:t>(počátek kvetení)</w:t>
      </w:r>
      <w:r>
        <w:rPr>
          <w:b/>
        </w:rPr>
        <w:t xml:space="preserve"> a BBCH 71 </w:t>
      </w:r>
      <w:r w:rsidRPr="00F32466">
        <w:t>(počátek vývoje bobulí)</w:t>
      </w:r>
      <w:r>
        <w:rPr>
          <w:b/>
        </w:rPr>
        <w:t xml:space="preserve"> je možno použít 2/3 plné dávky (viz doporučení v Německu a d</w:t>
      </w:r>
      <w:r w:rsidR="00416FEA">
        <w:rPr>
          <w:b/>
        </w:rPr>
        <w:t>alších</w:t>
      </w:r>
      <w:r>
        <w:rPr>
          <w:b/>
        </w:rPr>
        <w:t xml:space="preserve"> zemích).  </w:t>
      </w:r>
    </w:p>
    <w:p w:rsidR="002C57EF" w:rsidRDefault="002C57EF" w:rsidP="002C57EF"/>
    <w:p w:rsidR="00296CAC" w:rsidRDefault="00296CAC" w:rsidP="002C57EF"/>
    <w:p w:rsidR="002C57EF" w:rsidRPr="002C57EF" w:rsidRDefault="002C57EF" w:rsidP="002C57EF">
      <w:pPr>
        <w:ind w:firstLine="360"/>
        <w:rPr>
          <w:b/>
          <w:i/>
        </w:rPr>
      </w:pPr>
      <w:bookmarkStart w:id="4" w:name="_GoBack"/>
      <w:bookmarkEnd w:id="4"/>
      <w:r w:rsidRPr="002C57EF">
        <w:rPr>
          <w:b/>
          <w:i/>
        </w:rPr>
        <w:t xml:space="preserve">2.3 </w:t>
      </w:r>
      <w:proofErr w:type="spellStart"/>
      <w:r w:rsidRPr="002C57EF">
        <w:rPr>
          <w:b/>
          <w:i/>
        </w:rPr>
        <w:t>Botrytiová</w:t>
      </w:r>
      <w:proofErr w:type="spellEnd"/>
      <w:r w:rsidRPr="002C57EF">
        <w:rPr>
          <w:b/>
          <w:i/>
        </w:rPr>
        <w:t xml:space="preserve"> hniloba květenství révy</w:t>
      </w:r>
    </w:p>
    <w:p w:rsidR="002C57EF" w:rsidRDefault="002C57EF" w:rsidP="002C57EF">
      <w:pPr>
        <w:pStyle w:val="Odstavecseseznamem"/>
        <w:numPr>
          <w:ilvl w:val="0"/>
          <w:numId w:val="13"/>
        </w:numPr>
      </w:pPr>
      <w:r w:rsidRPr="002C57EF">
        <w:rPr>
          <w:color w:val="000000"/>
          <w:u w:val="single"/>
        </w:rPr>
        <w:t>Stanovení potřeby ošetřování</w:t>
      </w:r>
      <w:r w:rsidRPr="002C57EF">
        <w:rPr>
          <w:color w:val="000000"/>
        </w:rPr>
        <w:t>:</w:t>
      </w:r>
      <w:r w:rsidRPr="002C57EF">
        <w:t xml:space="preserve"> Ošetření v období před květem se provádí jen za </w:t>
      </w:r>
      <w:r w:rsidR="008873FC">
        <w:t xml:space="preserve">deštivého a </w:t>
      </w:r>
      <w:r w:rsidRPr="002C57EF">
        <w:t>chladné</w:t>
      </w:r>
      <w:r w:rsidR="008873FC">
        <w:t>ho</w:t>
      </w:r>
      <w:r w:rsidRPr="002C57EF">
        <w:t xml:space="preserve"> počasí, které vytváří vhodné podmínky pro patogen a významně zvyšuje vnímavost rostlinných pletiv k</w:t>
      </w:r>
      <w:r>
        <w:t> </w:t>
      </w:r>
      <w:r w:rsidRPr="002C57EF">
        <w:t>napadení</w:t>
      </w:r>
      <w:r>
        <w:t>.</w:t>
      </w:r>
    </w:p>
    <w:p w:rsidR="00EF353E" w:rsidRDefault="002C57EF" w:rsidP="002C57EF">
      <w:pPr>
        <w:pStyle w:val="Odstavecseseznamem"/>
        <w:numPr>
          <w:ilvl w:val="0"/>
          <w:numId w:val="13"/>
        </w:numPr>
      </w:pPr>
      <w:r w:rsidRPr="002C57EF">
        <w:rPr>
          <w:color w:val="000000"/>
        </w:rPr>
        <w:t xml:space="preserve">Nejvhodnější termín ošetření proti </w:t>
      </w:r>
      <w:proofErr w:type="spellStart"/>
      <w:r w:rsidRPr="002C57EF">
        <w:rPr>
          <w:color w:val="000000"/>
        </w:rPr>
        <w:t>botrytiové</w:t>
      </w:r>
      <w:proofErr w:type="spellEnd"/>
      <w:r w:rsidRPr="002C57EF">
        <w:rPr>
          <w:color w:val="000000"/>
        </w:rPr>
        <w:t xml:space="preserve"> hnilobě květenství je v období dokvétání</w:t>
      </w:r>
      <w:r w:rsidR="008873FC">
        <w:rPr>
          <w:color w:val="000000"/>
        </w:rPr>
        <w:t xml:space="preserve"> (80 % odkvetlých kvítků)</w:t>
      </w:r>
      <w:r w:rsidRPr="002C57EF">
        <w:rPr>
          <w:color w:val="000000"/>
        </w:rPr>
        <w:t>.</w:t>
      </w:r>
      <w:r w:rsidRPr="002C57EF">
        <w:t xml:space="preserve"> Ošetření má nejen zabránit napadení květenství, ale především osídlení zbytků</w:t>
      </w:r>
      <w:r>
        <w:t xml:space="preserve"> květenství po odkvětu patogenem, </w:t>
      </w:r>
      <w:r w:rsidR="008873FC">
        <w:t>kde</w:t>
      </w:r>
      <w:r>
        <w:t xml:space="preserve"> může jako saprofyt přetrvat až do doby zrání.  </w:t>
      </w:r>
    </w:p>
    <w:p w:rsidR="00EF353E" w:rsidRPr="00EF353E" w:rsidRDefault="002C57EF" w:rsidP="002C57EF">
      <w:pPr>
        <w:pStyle w:val="Odstavecseseznamem"/>
        <w:numPr>
          <w:ilvl w:val="0"/>
          <w:numId w:val="13"/>
        </w:numPr>
        <w:rPr>
          <w:b/>
          <w:color w:val="FF0000"/>
        </w:rPr>
      </w:pPr>
      <w:r w:rsidRPr="00EF353E">
        <w:rPr>
          <w:b/>
          <w:color w:val="FF0000"/>
        </w:rPr>
        <w:t xml:space="preserve">V současné době není třeba proti </w:t>
      </w:r>
      <w:proofErr w:type="spellStart"/>
      <w:r w:rsidRPr="00EF353E">
        <w:rPr>
          <w:b/>
          <w:color w:val="FF0000"/>
        </w:rPr>
        <w:t>botrytiové</w:t>
      </w:r>
      <w:proofErr w:type="spellEnd"/>
      <w:r w:rsidRPr="00EF353E">
        <w:rPr>
          <w:b/>
          <w:color w:val="FF0000"/>
        </w:rPr>
        <w:t xml:space="preserve"> hnilobě květenství ošetřovat. </w:t>
      </w:r>
    </w:p>
    <w:p w:rsidR="002C57EF" w:rsidRDefault="002C57EF" w:rsidP="002C57EF">
      <w:pPr>
        <w:pStyle w:val="Odstavecseseznamem"/>
        <w:numPr>
          <w:ilvl w:val="0"/>
          <w:numId w:val="13"/>
        </w:numPr>
      </w:pPr>
      <w:r>
        <w:t>Na potřebu ošetření v období dokvétání budete upozorněni.</w:t>
      </w:r>
    </w:p>
    <w:p w:rsidR="002C57EF" w:rsidRDefault="002C57EF" w:rsidP="002C57EF">
      <w:pPr>
        <w:pStyle w:val="Odstavecseseznamem"/>
        <w:numPr>
          <w:ilvl w:val="0"/>
          <w:numId w:val="13"/>
        </w:numPr>
      </w:pPr>
      <w:r>
        <w:t>K ošetření v tomto termínu se používají přípravky proti plísni révy, případně padlí révy se současnou nebo vedlejší účinností na šedou hnilobu.</w:t>
      </w:r>
    </w:p>
    <w:p w:rsidR="00296CAC" w:rsidRDefault="00296CAC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46B01" w:rsidRDefault="00146B01" w:rsidP="00146B01">
      <w:pPr>
        <w:ind w:left="360"/>
      </w:pPr>
    </w:p>
    <w:p w:rsidR="00104007" w:rsidRPr="00897A53" w:rsidRDefault="00897A53" w:rsidP="003C26A6">
      <w:pPr>
        <w:pStyle w:val="Nadpis1"/>
        <w:spacing w:before="0" w:after="0"/>
        <w:ind w:left="357" w:hanging="357"/>
      </w:pPr>
      <w:bookmarkStart w:id="5" w:name="_Ref450139024"/>
      <w:r>
        <w:t>Přípravky</w:t>
      </w:r>
      <w:bookmarkEnd w:id="5"/>
      <w:r>
        <w:rPr>
          <w:lang w:val="cs-CZ"/>
        </w:rPr>
        <w:t xml:space="preserve"> - </w:t>
      </w:r>
      <w:r w:rsidR="00104007" w:rsidRPr="00897A53">
        <w:rPr>
          <w:sz w:val="24"/>
          <w:szCs w:val="24"/>
        </w:rPr>
        <w:t>Aktuální seznam povolených přípravků proti chorobám révy</w:t>
      </w:r>
    </w:p>
    <w:tbl>
      <w:tblPr>
        <w:tblW w:w="10451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231"/>
        <w:gridCol w:w="3041"/>
        <w:gridCol w:w="993"/>
        <w:gridCol w:w="850"/>
        <w:gridCol w:w="2576"/>
      </w:tblGrid>
      <w:tr w:rsidR="002858C2" w:rsidTr="00D61AAA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skupina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2858C2" w:rsidRPr="002858C2" w:rsidRDefault="002858C2" w:rsidP="002858C2">
            <w:pP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 w:rsidRPr="002858C2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Riziko rezistence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Choroba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2858C2" w:rsidRDefault="002858C2" w:rsidP="002858C2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 w:rsidRPr="002858C2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použiteln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ý</w:t>
            </w:r>
            <w:r w:rsidRPr="002858C2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pro 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Dostupnost</w:t>
            </w:r>
          </w:p>
        </w:tc>
      </w:tr>
      <w:tr w:rsidR="002858C2" w:rsidTr="00397BF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8C2" w:rsidRDefault="002858C2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Plíseň révy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Amidy kyseliny karboxylové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CAAs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nízké-střední</w:t>
            </w:r>
            <w:proofErr w:type="spellEnd"/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Acrobat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MZ WG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3FC6" w:rsidRDefault="00083FC6">
            <w:pPr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Areva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Combi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noProof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Cassiopee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79 WG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F85BD5F" wp14:editId="38BEC0D0">
                  <wp:extent cx="771525" cy="171450"/>
                  <wp:effectExtent l="0" t="0" r="9525" b="0"/>
                  <wp:docPr id="92" name="Obrázek 9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Emendo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Forum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Gold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Forum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Star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Melody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Combi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65,3 WG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F7BED9" wp14:editId="23614D5F">
                  <wp:extent cx="771525" cy="171450"/>
                  <wp:effectExtent l="0" t="0" r="9525" b="0"/>
                  <wp:docPr id="91" name="Obrázek 9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1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Orvego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QoSI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fungicidy)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Pegaso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E1F460" wp14:editId="0568EFEE">
                  <wp:extent cx="771525" cy="171450"/>
                  <wp:effectExtent l="0" t="0" r="9525" b="0"/>
                  <wp:docPr id="90" name="Obrázek 9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Pergado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5C923E7" wp14:editId="30730F5D">
                  <wp:extent cx="771525" cy="171450"/>
                  <wp:effectExtent l="0" t="0" r="9525" b="0"/>
                  <wp:docPr id="89" name="Obrázek 8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Valis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9213056" wp14:editId="19482D02">
                  <wp:extent cx="771525" cy="171450"/>
                  <wp:effectExtent l="0" t="0" r="9525" b="0"/>
                  <wp:docPr id="88" name="Obrázek 8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1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Vincare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Dithiokarbamáty</w:t>
            </w:r>
            <w:proofErr w:type="spellEnd"/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Antre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70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45FA842" wp14:editId="74C6D77F">
                  <wp:extent cx="771525" cy="171450"/>
                  <wp:effectExtent l="0" t="0" r="9525" b="0"/>
                  <wp:docPr id="87" name="Obrázek 8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9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Dithane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DG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Neotec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461615" wp14:editId="1AC9C952">
                  <wp:extent cx="771525" cy="171450"/>
                  <wp:effectExtent l="0" t="0" r="9525" b="0"/>
                  <wp:docPr id="86" name="Obrázek 8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4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Dithane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 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Manfil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75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Manfil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80 WP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Novozir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MN 80 New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Polyram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3D1047" wp14:editId="23A64431">
                  <wp:extent cx="771525" cy="171450"/>
                  <wp:effectExtent l="0" t="0" r="9525" b="0"/>
                  <wp:docPr id="85" name="Obrázek 8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7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Fenylamidy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PAs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vysoké</w:t>
            </w: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Fantic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35FABD" wp14:editId="66E0F14F">
                  <wp:extent cx="771525" cy="171450"/>
                  <wp:effectExtent l="0" t="0" r="9525" b="0"/>
                  <wp:docPr id="84" name="Obrázek 8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Ridomil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Gold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Combi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Pepite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965CEF" wp14:editId="4978129E">
                  <wp:extent cx="771525" cy="171450"/>
                  <wp:effectExtent l="0" t="0" r="9525" b="0"/>
                  <wp:docPr id="83" name="Obrázek 8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4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Ridomil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Gold MZ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Pepite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6F106A" wp14:editId="25D58442">
                  <wp:extent cx="771525" cy="171450"/>
                  <wp:effectExtent l="0" t="0" r="9525" b="0"/>
                  <wp:docPr id="82" name="Obrázek 8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Fosfonáty</w:t>
            </w:r>
            <w:proofErr w:type="spellEnd"/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nízké</w:t>
            </w: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Alginure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 w:rsidRPr="00C06CC0"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00DE8A" wp14:editId="7D662DAB">
                  <wp:extent cx="771525" cy="171450"/>
                  <wp:effectExtent l="0" t="0" r="9525" b="0"/>
                  <wp:docPr id="6" name="Obrázek 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Momentum</w:t>
            </w:r>
            <w:proofErr w:type="spellEnd"/>
            <w:r w:rsidR="00416FEA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 w:rsidP="00D513D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Verita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QoI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fungicidy)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F2FBA5" wp14:editId="2BACD2F7">
                  <wp:extent cx="771525" cy="171450"/>
                  <wp:effectExtent l="0" t="0" r="9525" b="0"/>
                  <wp:docPr id="81" name="Obrázek 8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Profiler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benzamidy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262865" wp14:editId="72E87C49">
                  <wp:extent cx="771525" cy="171450"/>
                  <wp:effectExtent l="0" t="0" r="9525" b="0"/>
                  <wp:docPr id="80" name="Obrázek 8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397BFC">
        <w:trPr>
          <w:trHeight w:val="301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58C2" w:rsidRDefault="00D61AAA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Ft</w:t>
            </w:r>
            <w:r w:rsidR="002858C2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alimidy</w:t>
            </w:r>
            <w:proofErr w:type="spellEnd"/>
            <w:r w:rsidR="0017183B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858C2" w:rsidRDefault="0017183B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Folpan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 80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8C2" w:rsidRDefault="002858C2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1B81DF" wp14:editId="6F520DFE">
                  <wp:extent cx="771525" cy="171450"/>
                  <wp:effectExtent l="0" t="0" r="9525" b="0"/>
                  <wp:docPr id="79" name="Obrázek 7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Kyanoacetamid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oximy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126F53" w:rsidP="00126F53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nízké-</w:t>
            </w:r>
            <w:r w:rsidR="00083FC6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střední</w:t>
            </w:r>
            <w:proofErr w:type="spellEnd"/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Curzate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Gold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7D0149" wp14:editId="61A6FE85">
                  <wp:extent cx="771525" cy="171450"/>
                  <wp:effectExtent l="0" t="0" r="9525" b="0"/>
                  <wp:docPr id="78" name="Obrázek 7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Curzate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M WG 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Drago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Moximate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725 WP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Zetanil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WG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Cymbal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7F2C93" wp14:editId="4FDDF1B2">
                  <wp:extent cx="771525" cy="171450"/>
                  <wp:effectExtent l="0" t="0" r="9525" b="0"/>
                  <wp:docPr id="77" name="Obrázek 7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5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Moximate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725 WG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Quinon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inside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inhibitory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QiIs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střední - vysoké</w:t>
            </w: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Daimyo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Mildicut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83FC6" w:rsidRDefault="00083FC6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FC6" w:rsidRDefault="00083FC6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569CD7" wp14:editId="55CBBF71">
                  <wp:extent cx="771525" cy="171450"/>
                  <wp:effectExtent l="0" t="0" r="9525" b="0"/>
                  <wp:docPr id="76" name="Obrázek 7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0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Videryo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Vincya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F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 w:rsidP="0017183B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83FC6" w:rsidTr="00083FC6">
        <w:trPr>
          <w:trHeight w:val="301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Quinon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outside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inhibitory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QoIs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083FC6" w:rsidRDefault="00083FC6" w:rsidP="00083FC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vysoké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83FC6" w:rsidRDefault="00083FC6" w:rsidP="0017183B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Tanos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50 WG *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cymoxanil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83FC6" w:rsidRDefault="00083FC6" w:rsidP="0017183B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83FC6" w:rsidRDefault="00083FC6" w:rsidP="0017183B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05BA38" wp14:editId="78C5DFBA">
                  <wp:extent cx="771525" cy="171450"/>
                  <wp:effectExtent l="0" t="0" r="9525" b="0"/>
                  <wp:docPr id="75" name="Obrázek 7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Cabrio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Top</w:t>
            </w:r>
            <w:r w:rsidR="00416FEA"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 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A24E1F2" wp14:editId="53FCF906">
                  <wp:extent cx="771525" cy="171450"/>
                  <wp:effectExtent l="0" t="0" r="9525" b="0"/>
                  <wp:docPr id="74" name="Obrázek 7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right w:val="single" w:sz="4" w:space="0" w:color="auto"/>
            </w:tcBorders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Quadris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EA3B8A" wp14:editId="76FAE73C">
                  <wp:extent cx="771525" cy="171450"/>
                  <wp:effectExtent l="0" t="0" r="9525" b="0"/>
                  <wp:docPr id="73" name="Obrázek 7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5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C6" w:rsidTr="00083FC6">
        <w:trPr>
          <w:trHeight w:val="301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083FC6" w:rsidP="003C09C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Verita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fosfonáty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126F53" w:rsidP="003C09CC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83FC6" w:rsidRDefault="00126F53" w:rsidP="003C09CC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3FC6" w:rsidRDefault="00126F53" w:rsidP="003C09CC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5F7871" wp14:editId="169C31D6">
                  <wp:extent cx="771525" cy="171450"/>
                  <wp:effectExtent l="0" t="0" r="9525" b="0"/>
                  <wp:docPr id="11" name="Obrázek 1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9CC" w:rsidRDefault="003C09CC" w:rsidP="0016656B">
      <w:pPr>
        <w:rPr>
          <w:sz w:val="20"/>
          <w:szCs w:val="20"/>
        </w:rPr>
      </w:pPr>
    </w:p>
    <w:tbl>
      <w:tblPr>
        <w:tblW w:w="9488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2976"/>
        <w:gridCol w:w="993"/>
        <w:gridCol w:w="850"/>
        <w:gridCol w:w="2552"/>
      </w:tblGrid>
      <w:tr w:rsidR="00965B2C" w:rsidTr="00965B2C">
        <w:trPr>
          <w:trHeight w:val="300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B2C" w:rsidRDefault="00B43BE0" w:rsidP="00296CAC">
            <w:pPr>
              <w:spacing w:line="256" w:lineRule="auto"/>
              <w:jc w:val="both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Účinná látka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Choroba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Default="00965B2C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použitelné pro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Dostupnost</w:t>
            </w:r>
          </w:p>
        </w:tc>
      </w:tr>
      <w:tr w:rsidR="00965B2C" w:rsidTr="00965B2C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bottom"/>
            <w:hideMark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Plíseň révy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Default="00965B2C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Default="00965B2C">
            <w:pPr>
              <w:spacing w:line="256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965B2C" w:rsidTr="00965B2C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B2C" w:rsidRDefault="00965B2C">
            <w:pPr>
              <w:spacing w:line="256" w:lineRule="auto"/>
              <w:rPr>
                <w:rFonts w:eastAsia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hydroxid měďnatý +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oxichlorid měďnatý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Pr="003C09CC" w:rsidRDefault="00965B2C">
            <w:pPr>
              <w:spacing w:line="256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>Airone</w:t>
            </w:r>
            <w:proofErr w:type="spellEnd"/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SC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Pr="003C09CC" w:rsidRDefault="00965B2C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5B2C" w:rsidRPr="003C09CC" w:rsidRDefault="003C09CC" w:rsidP="003C09CC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5B2C" w:rsidRPr="003C09CC" w:rsidRDefault="00965B2C">
            <w:pPr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</w:tr>
      <w:tr w:rsidR="00416FEA" w:rsidTr="006D3998">
        <w:trPr>
          <w:trHeight w:val="300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FEA" w:rsidRDefault="00416FEA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416FEA" w:rsidRDefault="00416FEA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  <w:p w:rsidR="00416FEA" w:rsidRDefault="00416FEA" w:rsidP="00D61AA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hydroxid měďnatý</w:t>
            </w:r>
          </w:p>
          <w:p w:rsidR="00416FEA" w:rsidRDefault="00416FEA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Cuprozin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Progress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16FEA" w:rsidTr="006D3998">
        <w:trPr>
          <w:trHeight w:val="300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6FEA" w:rsidRDefault="00416FEA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Defender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04EC90" wp14:editId="71F44C04">
                  <wp:extent cx="771525" cy="171450"/>
                  <wp:effectExtent l="0" t="0" r="9525" b="0"/>
                  <wp:docPr id="72" name="Obrázek 7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FEA" w:rsidTr="006D3998">
        <w:trPr>
          <w:trHeight w:val="300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6FEA" w:rsidRDefault="00416FEA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Funguran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-OH 50 WP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4153162" wp14:editId="7C146739">
                  <wp:extent cx="771525" cy="171450"/>
                  <wp:effectExtent l="0" t="0" r="9525" b="0"/>
                  <wp:docPr id="71" name="Obrázek 7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FEA" w:rsidTr="00FB0571">
        <w:trPr>
          <w:trHeight w:val="300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Kocide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FEA" w:rsidRDefault="00416FEA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C8E1C1" wp14:editId="76898040">
                  <wp:extent cx="771525" cy="171450"/>
                  <wp:effectExtent l="0" t="0" r="9525" b="0"/>
                  <wp:docPr id="70" name="Obrázek 7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5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FEA" w:rsidTr="006D3998">
        <w:trPr>
          <w:trHeight w:val="300"/>
        </w:trPr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6FEA" w:rsidRDefault="00416FEA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Champion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50 WP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6FEA" w:rsidRDefault="00416FE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16FEA" w:rsidRDefault="00416FEA">
            <w:pPr>
              <w:spacing w:line="256" w:lineRule="auto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</w:p>
        </w:tc>
      </w:tr>
      <w:tr w:rsidR="006D3998" w:rsidTr="006D3998">
        <w:trPr>
          <w:trHeight w:val="300"/>
        </w:trPr>
        <w:tc>
          <w:tcPr>
            <w:tcW w:w="211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13D8" w:rsidRDefault="00D513D8" w:rsidP="00581989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  <w:p w:rsidR="00D513D8" w:rsidRDefault="00D513D8" w:rsidP="00581989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  <w:p w:rsidR="00581989" w:rsidRDefault="00581989" w:rsidP="00581989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oxichlorid měďnatý</w:t>
            </w:r>
          </w:p>
          <w:p w:rsidR="006D3998" w:rsidRDefault="006D3998" w:rsidP="006D3998">
            <w:pPr>
              <w:spacing w:line="256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Bukanyr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FF0000"/>
                <w:sz w:val="20"/>
                <w:szCs w:val="20"/>
                <w:lang w:eastAsia="en-US"/>
              </w:rPr>
            </w:pPr>
          </w:p>
        </w:tc>
      </w:tr>
      <w:tr w:rsidR="006D3998" w:rsidTr="00D36A81">
        <w:trPr>
          <w:trHeight w:val="280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D3998" w:rsidRDefault="006D3998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Flowbrix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0BB41E" wp14:editId="0209D47F">
                  <wp:extent cx="771525" cy="171450"/>
                  <wp:effectExtent l="0" t="0" r="9525" b="0"/>
                  <wp:docPr id="68" name="Obrázek 6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989" w:rsidTr="00D36A81">
        <w:trPr>
          <w:trHeight w:val="28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1989" w:rsidRDefault="00581989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1989" w:rsidRDefault="00581989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Korzar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1989" w:rsidRDefault="00581989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1989" w:rsidRDefault="00581989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989" w:rsidRDefault="00581989">
            <w:pPr>
              <w:spacing w:line="256" w:lineRule="auto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</w:p>
        </w:tc>
      </w:tr>
      <w:tr w:rsidR="006D3998" w:rsidTr="006D3998">
        <w:trPr>
          <w:trHeight w:val="344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D3998" w:rsidRDefault="006D3998" w:rsidP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Kuprikol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250 SC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6D3998" w:rsidTr="006D3998">
        <w:trPr>
          <w:trHeight w:val="300"/>
        </w:trPr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Kuprikol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 xml:space="preserve"> 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D3998" w:rsidRDefault="006D3998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98" w:rsidRDefault="006D3998">
            <w:pPr>
              <w:spacing w:line="256" w:lineRule="auto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E29B2CD" wp14:editId="30BD31D3">
                  <wp:extent cx="771525" cy="171450"/>
                  <wp:effectExtent l="0" t="0" r="9525" b="0"/>
                  <wp:docPr id="67" name="Obrázek 6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FEA" w:rsidRPr="003C09CC" w:rsidTr="00FB0571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EA" w:rsidRDefault="00416FEA" w:rsidP="00416FEA">
            <w:pPr>
              <w:spacing w:line="256" w:lineRule="auto"/>
              <w:jc w:val="center"/>
              <w:rPr>
                <w:rFonts w:eastAsia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n-US"/>
              </w:rPr>
              <w:t>zásaditý síran měďnatý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Pr="003C09CC" w:rsidRDefault="00416FEA" w:rsidP="00FB0571">
            <w:pPr>
              <w:spacing w:line="256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Cuproxat</w:t>
            </w:r>
            <w:proofErr w:type="spellEnd"/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SC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Pr="003C09CC" w:rsidRDefault="00416FEA" w:rsidP="00FB0571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>IP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16FEA" w:rsidRPr="003C09CC" w:rsidRDefault="00416FEA" w:rsidP="00FB0571">
            <w:pPr>
              <w:spacing w:line="256" w:lineRule="auto"/>
              <w:jc w:val="center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3C09CC">
              <w:rPr>
                <w:rFonts w:eastAsia="Times New Roman"/>
                <w:b/>
                <w:sz w:val="20"/>
                <w:szCs w:val="20"/>
                <w:lang w:eastAsia="en-US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FEA" w:rsidRPr="003C09CC" w:rsidRDefault="00146B01" w:rsidP="00FB0571">
            <w:pPr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C9B736" wp14:editId="1D8670CE">
                  <wp:extent cx="771525" cy="171450"/>
                  <wp:effectExtent l="0" t="0" r="9525" b="0"/>
                  <wp:docPr id="59" name="Obrázek 5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FEA" w:rsidRDefault="00416FEA" w:rsidP="00104007">
      <w:pPr>
        <w:rPr>
          <w:b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4007" w:rsidTr="00B43BE0">
        <w:trPr>
          <w:trHeight w:val="294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007" w:rsidRDefault="00104007" w:rsidP="00B43BE0">
            <w:pPr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Přípravky na bázi mědi je možno použít v základní i nadstavbové IP neomezeně až do stanoveného limitu 3 kg/ha/rok. Použití mědi současně naplňuje podmínku povinného 1 ošetření (základní IP) nebo 2 ošetření (nadstavbová IP) přípravky povolenými podle zákona o ekologickém zemědělství.</w:t>
            </w:r>
          </w:p>
        </w:tc>
      </w:tr>
    </w:tbl>
    <w:p w:rsidR="0016656B" w:rsidRDefault="0016656B" w:rsidP="00104007">
      <w:pPr>
        <w:rPr>
          <w:sz w:val="20"/>
          <w:szCs w:val="20"/>
        </w:rPr>
      </w:pPr>
    </w:p>
    <w:tbl>
      <w:tblPr>
        <w:tblW w:w="10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1051"/>
        <w:gridCol w:w="2976"/>
        <w:gridCol w:w="993"/>
        <w:gridCol w:w="850"/>
        <w:gridCol w:w="2552"/>
      </w:tblGrid>
      <w:tr w:rsidR="002858C2" w:rsidTr="00416FEA">
        <w:trPr>
          <w:trHeight w:val="300"/>
        </w:trPr>
        <w:tc>
          <w:tcPr>
            <w:tcW w:w="2029" w:type="dxa"/>
            <w:vMerge w:val="restart"/>
          </w:tcPr>
          <w:p w:rsidR="002858C2" w:rsidRPr="00A2423F" w:rsidRDefault="00397BFC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A2423F">
              <w:rPr>
                <w:rFonts w:eastAsia="Times New Roman"/>
                <w:b/>
                <w:color w:val="000000"/>
                <w:sz w:val="20"/>
                <w:szCs w:val="20"/>
              </w:rPr>
              <w:t>S</w:t>
            </w:r>
            <w:r w:rsidR="002858C2" w:rsidRPr="00A2423F">
              <w:rPr>
                <w:rFonts w:eastAsia="Times New Roman"/>
                <w:b/>
                <w:color w:val="000000"/>
                <w:sz w:val="20"/>
                <w:szCs w:val="20"/>
              </w:rPr>
              <w:t>kupina</w:t>
            </w:r>
          </w:p>
        </w:tc>
        <w:tc>
          <w:tcPr>
            <w:tcW w:w="1051" w:type="dxa"/>
            <w:vMerge w:val="restart"/>
            <w:shd w:val="clear" w:color="auto" w:fill="auto"/>
          </w:tcPr>
          <w:p w:rsidR="002858C2" w:rsidRPr="00D61AAA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61AAA">
              <w:rPr>
                <w:rFonts w:eastAsia="Times New Roman"/>
                <w:b/>
                <w:color w:val="000000"/>
                <w:sz w:val="20"/>
                <w:szCs w:val="20"/>
              </w:rPr>
              <w:t>Riziko</w:t>
            </w:r>
          </w:p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rezistence</w:t>
            </w:r>
          </w:p>
        </w:tc>
        <w:tc>
          <w:tcPr>
            <w:tcW w:w="2976" w:type="dxa"/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Choroba</w:t>
            </w:r>
          </w:p>
        </w:tc>
        <w:tc>
          <w:tcPr>
            <w:tcW w:w="1843" w:type="dxa"/>
            <w:gridSpan w:val="2"/>
            <w:noWrap/>
            <w:vAlign w:val="bottom"/>
            <w:hideMark/>
          </w:tcPr>
          <w:p w:rsidR="002858C2" w:rsidRPr="002858C2" w:rsidRDefault="002858C2" w:rsidP="002858C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2858C2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použitelný pro </w:t>
            </w:r>
          </w:p>
        </w:tc>
        <w:tc>
          <w:tcPr>
            <w:tcW w:w="2552" w:type="dxa"/>
            <w:vMerge w:val="restart"/>
            <w:noWrap/>
            <w:vAlign w:val="center"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Dostupnost</w:t>
            </w:r>
          </w:p>
        </w:tc>
      </w:tr>
      <w:tr w:rsidR="002858C2" w:rsidTr="00416FEA">
        <w:trPr>
          <w:trHeight w:val="300"/>
        </w:trPr>
        <w:tc>
          <w:tcPr>
            <w:tcW w:w="2029" w:type="dxa"/>
            <w:vMerge/>
            <w:shd w:val="clear" w:color="auto" w:fill="FFD966" w:themeFill="accent4" w:themeFillTint="99"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D966" w:themeFill="accent4" w:themeFillTint="99"/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Padlí révy</w:t>
            </w:r>
          </w:p>
        </w:tc>
        <w:tc>
          <w:tcPr>
            <w:tcW w:w="993" w:type="dxa"/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vMerge/>
            <w:vAlign w:val="center"/>
            <w:hideMark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858C2" w:rsidTr="00416FEA">
        <w:trPr>
          <w:trHeight w:val="300"/>
        </w:trPr>
        <w:tc>
          <w:tcPr>
            <w:tcW w:w="2029" w:type="dxa"/>
            <w:shd w:val="clear" w:color="auto" w:fill="auto"/>
          </w:tcPr>
          <w:p w:rsidR="002858C2" w:rsidRDefault="002858C2" w:rsidP="00D513D8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Arylfenylketony</w:t>
            </w:r>
            <w:proofErr w:type="spellEnd"/>
          </w:p>
        </w:tc>
        <w:tc>
          <w:tcPr>
            <w:tcW w:w="1051" w:type="dxa"/>
          </w:tcPr>
          <w:p w:rsidR="002858C2" w:rsidRDefault="00126F53" w:rsidP="00126F53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střední</w:t>
            </w: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Vivando</w:t>
            </w:r>
            <w:proofErr w:type="spellEnd"/>
          </w:p>
        </w:tc>
        <w:tc>
          <w:tcPr>
            <w:tcW w:w="993" w:type="dxa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AAB28D" wp14:editId="7A90ABE0">
                  <wp:extent cx="771525" cy="171450"/>
                  <wp:effectExtent l="0" t="0" r="9525" b="0"/>
                  <wp:docPr id="7" name="Obrázek 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0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416FEA">
        <w:trPr>
          <w:trHeight w:val="300"/>
        </w:trPr>
        <w:tc>
          <w:tcPr>
            <w:tcW w:w="2029" w:type="dxa"/>
            <w:shd w:val="clear" w:color="auto" w:fill="auto"/>
          </w:tcPr>
          <w:p w:rsidR="002858C2" w:rsidRDefault="00D61AAA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        </w:t>
            </w:r>
            <w:r w:rsidR="002858C2">
              <w:rPr>
                <w:rFonts w:eastAsia="Times New Roman"/>
                <w:b/>
                <w:color w:val="000000"/>
                <w:sz w:val="20"/>
                <w:szCs w:val="20"/>
              </w:rPr>
              <w:t>Aminy</w:t>
            </w:r>
          </w:p>
        </w:tc>
        <w:tc>
          <w:tcPr>
            <w:tcW w:w="1051" w:type="dxa"/>
          </w:tcPr>
          <w:p w:rsidR="002858C2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n</w:t>
            </w:r>
            <w:r w:rsidR="003C09CC">
              <w:rPr>
                <w:rFonts w:eastAsia="Times New Roman"/>
                <w:b/>
                <w:color w:val="000000"/>
                <w:sz w:val="20"/>
                <w:szCs w:val="20"/>
              </w:rPr>
              <w:t>ízké - střední</w:t>
            </w: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Prosper</w:t>
            </w:r>
            <w:proofErr w:type="spellEnd"/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B1EBCB8" wp14:editId="053A9A91">
                  <wp:extent cx="771525" cy="171450"/>
                  <wp:effectExtent l="0" t="0" r="9525" b="0"/>
                  <wp:docPr id="17" name="Obrázek 1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 w:val="restart"/>
            <w:shd w:val="clear" w:color="auto" w:fill="auto"/>
          </w:tcPr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Azanaftaleny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AZNs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1" w:type="dxa"/>
            <w:vMerge w:val="restart"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střední</w:t>
            </w: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IQ-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Crystal</w:t>
            </w:r>
            <w:proofErr w:type="spellEnd"/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B96BA1" wp14:editId="706304C8">
                  <wp:extent cx="771525" cy="171450"/>
                  <wp:effectExtent l="0" t="0" r="9525" b="0"/>
                  <wp:docPr id="20" name="Obrázek 2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1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Talendo</w:t>
            </w:r>
            <w:proofErr w:type="spellEnd"/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1BB7241" wp14:editId="2F1AFC5C">
                  <wp:extent cx="771525" cy="171450"/>
                  <wp:effectExtent l="0" t="0" r="9525" b="0"/>
                  <wp:docPr id="8" name="Obrázek 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D36A81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Talendo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Extra (+ DMI fungicidy)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</w:tr>
      <w:tr w:rsidR="00D36A81" w:rsidTr="00416FEA">
        <w:trPr>
          <w:trHeight w:val="300"/>
        </w:trPr>
        <w:tc>
          <w:tcPr>
            <w:tcW w:w="2029" w:type="dxa"/>
            <w:vMerge w:val="restart"/>
            <w:shd w:val="clear" w:color="auto" w:fill="auto"/>
          </w:tcPr>
          <w:p w:rsidR="00D36A81" w:rsidRDefault="00D36A81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Inhibitory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demetylace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DMIs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1" w:type="dxa"/>
            <w:vMerge w:val="restart"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střední</w:t>
            </w: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Domark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10 EC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F74E03E" wp14:editId="51CB89AE">
                  <wp:extent cx="771525" cy="171450"/>
                  <wp:effectExtent l="0" t="0" r="9525" b="0"/>
                  <wp:docPr id="9" name="Obrázek 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Dynali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(+ fenyl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acetoamidy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6DCC47" wp14:editId="77428121">
                  <wp:extent cx="771525" cy="171450"/>
                  <wp:effectExtent l="0" t="0" r="9525" b="0"/>
                  <wp:docPr id="10" name="Obrázek 1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1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Falcon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(+ aminy)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60B7D0" wp14:editId="127884E6">
                  <wp:extent cx="771525" cy="171450"/>
                  <wp:effectExtent l="0" t="0" r="9525" b="0"/>
                  <wp:docPr id="22" name="Obrázek 2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2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Impulse Super  (+ aminy)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8F3955" wp14:editId="75973A2F">
                  <wp:extent cx="771525" cy="171450"/>
                  <wp:effectExtent l="0" t="0" r="9525" b="0"/>
                  <wp:docPr id="21" name="Obrázek 2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4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Misha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20 EW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Rombus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Trio (+ aminy)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Talent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</w:tr>
      <w:tr w:rsidR="00D36A81" w:rsidTr="00416FEA">
        <w:trPr>
          <w:trHeight w:val="300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Topas 100 EC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A001C7" wp14:editId="26710DEE">
                  <wp:extent cx="771525" cy="171450"/>
                  <wp:effectExtent l="0" t="0" r="9525" b="0"/>
                  <wp:docPr id="14" name="Obrázek 1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9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416FEA">
        <w:trPr>
          <w:trHeight w:val="300"/>
        </w:trPr>
        <w:tc>
          <w:tcPr>
            <w:tcW w:w="2029" w:type="dxa"/>
            <w:shd w:val="clear" w:color="auto" w:fill="auto"/>
          </w:tcPr>
          <w:p w:rsidR="002858C2" w:rsidRDefault="003C09CC" w:rsidP="003C09C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Dinitrofenylkrotonáty</w:t>
            </w:r>
            <w:proofErr w:type="spellEnd"/>
          </w:p>
        </w:tc>
        <w:tc>
          <w:tcPr>
            <w:tcW w:w="1051" w:type="dxa"/>
          </w:tcPr>
          <w:p w:rsidR="002858C2" w:rsidRDefault="003C09CC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6" w:type="dxa"/>
            <w:shd w:val="clear" w:color="auto" w:fill="FFFFFF" w:themeFill="background1"/>
            <w:noWrap/>
            <w:vAlign w:val="bottom"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Karathane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New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vAlign w:val="center"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1525B5" wp14:editId="685446A0">
                  <wp:extent cx="771525" cy="171450"/>
                  <wp:effectExtent l="0" t="0" r="9525" b="0"/>
                  <wp:docPr id="12" name="Obrázek 1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 w:val="restart"/>
            <w:shd w:val="clear" w:color="auto" w:fill="auto"/>
          </w:tcPr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61AAA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>Quinon</w:t>
            </w:r>
            <w:proofErr w:type="spellEnd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>outsdide</w:t>
            </w:r>
            <w:proofErr w:type="spellEnd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inhibitory 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QoIs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1" w:type="dxa"/>
            <w:vMerge w:val="restart"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vysoké</w:t>
            </w:r>
          </w:p>
        </w:tc>
        <w:tc>
          <w:tcPr>
            <w:tcW w:w="2976" w:type="dxa"/>
            <w:noWrap/>
            <w:vAlign w:val="bottom"/>
            <w:hideMark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Cabrio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Top</w:t>
            </w:r>
          </w:p>
        </w:tc>
        <w:tc>
          <w:tcPr>
            <w:tcW w:w="993" w:type="dxa"/>
            <w:noWrap/>
            <w:vAlign w:val="bottom"/>
            <w:hideMark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  <w:hideMark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  <w:hideMark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FD29250" wp14:editId="6C43BDC2">
                  <wp:extent cx="771525" cy="171450"/>
                  <wp:effectExtent l="0" t="0" r="9525" b="0"/>
                  <wp:docPr id="27" name="Obrázek 2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7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Discus</w:t>
            </w:r>
            <w:proofErr w:type="spellEnd"/>
          </w:p>
        </w:tc>
        <w:tc>
          <w:tcPr>
            <w:tcW w:w="993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D3AC3D" wp14:editId="3C83AE99">
                  <wp:extent cx="771525" cy="171450"/>
                  <wp:effectExtent l="0" t="0" r="9525" b="0"/>
                  <wp:docPr id="25" name="Obrázek 2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9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Quadris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2CE08F6" wp14:editId="553A95FD">
                  <wp:extent cx="771525" cy="171450"/>
                  <wp:effectExtent l="0" t="0" r="9525" b="0"/>
                  <wp:docPr id="16" name="Obrázek 1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7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noWrap/>
            <w:vAlign w:val="bottom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Zato 50 WG</w:t>
            </w:r>
          </w:p>
        </w:tc>
        <w:tc>
          <w:tcPr>
            <w:tcW w:w="993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398F5D5" wp14:editId="5E1BCDEF">
                  <wp:extent cx="771525" cy="171450"/>
                  <wp:effectExtent l="0" t="0" r="9525" b="0"/>
                  <wp:docPr id="26" name="Obrázek 2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9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 w:val="restart"/>
            <w:shd w:val="clear" w:color="auto" w:fill="auto"/>
          </w:tcPr>
          <w:p w:rsidR="00D36A81" w:rsidRDefault="00D36A81" w:rsidP="002858C2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3C09CC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</w:t>
            </w:r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nhibitory </w:t>
            </w:r>
            <w:proofErr w:type="spellStart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>sukcinát</w:t>
            </w:r>
            <w:proofErr w:type="spellEnd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>dehydrogen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as</w:t>
            </w:r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>y</w:t>
            </w:r>
            <w:proofErr w:type="spellEnd"/>
            <w:r w:rsidRPr="004C479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SDHIs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051" w:type="dxa"/>
            <w:vMerge w:val="restart"/>
          </w:tcPr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36A81" w:rsidRDefault="00D36A81" w:rsidP="00D36A81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střední- vysoké</w:t>
            </w:r>
          </w:p>
        </w:tc>
        <w:tc>
          <w:tcPr>
            <w:tcW w:w="2976" w:type="dxa"/>
            <w:noWrap/>
            <w:vAlign w:val="bottom"/>
            <w:hideMark/>
          </w:tcPr>
          <w:p w:rsidR="00D36A81" w:rsidRDefault="00D36A81" w:rsidP="003C09CC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Collis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(+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QoI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fungicidy)</w:t>
            </w:r>
          </w:p>
        </w:tc>
        <w:tc>
          <w:tcPr>
            <w:tcW w:w="993" w:type="dxa"/>
            <w:noWrap/>
            <w:vAlign w:val="bottom"/>
            <w:hideMark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  <w:hideMark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  <w:hideMark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EB6288" wp14:editId="7930020D">
                  <wp:extent cx="771525" cy="171450"/>
                  <wp:effectExtent l="0" t="0" r="9525" b="0"/>
                  <wp:docPr id="28" name="Obrázek 2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Tr="00416FEA">
        <w:trPr>
          <w:trHeight w:val="318"/>
        </w:trPr>
        <w:tc>
          <w:tcPr>
            <w:tcW w:w="2029" w:type="dxa"/>
            <w:vMerge/>
            <w:shd w:val="clear" w:color="auto" w:fill="auto"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51" w:type="dxa"/>
            <w:vMerge/>
          </w:tcPr>
          <w:p w:rsidR="00D36A81" w:rsidRDefault="00D36A81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noWrap/>
            <w:vAlign w:val="bottom"/>
          </w:tcPr>
          <w:p w:rsidR="00D36A81" w:rsidRDefault="00D36A81" w:rsidP="00416FEA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Luna 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Experience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(+ DMI fungicidy)</w:t>
            </w:r>
          </w:p>
        </w:tc>
        <w:tc>
          <w:tcPr>
            <w:tcW w:w="993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noWrap/>
            <w:vAlign w:val="bottom"/>
          </w:tcPr>
          <w:p w:rsidR="00D36A81" w:rsidRDefault="00D36A81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noWrap/>
            <w:vAlign w:val="center"/>
          </w:tcPr>
          <w:p w:rsidR="00D36A81" w:rsidRDefault="00D36A81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CB964C" wp14:editId="3A51B8E7">
                  <wp:extent cx="771525" cy="171450"/>
                  <wp:effectExtent l="0" t="0" r="9525" b="0"/>
                  <wp:docPr id="29" name="Obrázek 29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5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8C2" w:rsidRDefault="002858C2" w:rsidP="00104007">
      <w:pPr>
        <w:pStyle w:val="Odstavecseseznamem"/>
        <w:ind w:left="360"/>
        <w:rPr>
          <w:sz w:val="20"/>
          <w:szCs w:val="20"/>
        </w:rPr>
      </w:pPr>
    </w:p>
    <w:tbl>
      <w:tblPr>
        <w:tblW w:w="9488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2976"/>
        <w:gridCol w:w="993"/>
        <w:gridCol w:w="850"/>
        <w:gridCol w:w="2552"/>
      </w:tblGrid>
      <w:tr w:rsidR="00104007" w:rsidTr="006D3998">
        <w:trPr>
          <w:trHeight w:val="299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007" w:rsidRPr="00093179" w:rsidRDefault="00093179" w:rsidP="00093179">
            <w:pPr>
              <w:rPr>
                <w:rFonts w:eastAsia="Times New Roman"/>
                <w:b/>
                <w:sz w:val="20"/>
                <w:szCs w:val="20"/>
              </w:rPr>
            </w:pPr>
            <w:r w:rsidRPr="00093179">
              <w:rPr>
                <w:rFonts w:eastAsia="Times New Roman"/>
                <w:b/>
                <w:sz w:val="20"/>
                <w:szCs w:val="20"/>
              </w:rPr>
              <w:t>Účinná látka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007" w:rsidRDefault="00104007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Choroba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007" w:rsidRDefault="00104007" w:rsidP="00B43BE0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použitelné pro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007" w:rsidRDefault="00104007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:rsidR="00104007" w:rsidRDefault="00104007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Dostupnost</w:t>
            </w:r>
          </w:p>
        </w:tc>
      </w:tr>
      <w:tr w:rsidR="00104007" w:rsidTr="006D3998">
        <w:trPr>
          <w:trHeight w:val="299"/>
        </w:trPr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104007" w:rsidRDefault="00104007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bottom"/>
            <w:hideMark/>
          </w:tcPr>
          <w:p w:rsidR="00104007" w:rsidRDefault="00104007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Padlí révy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007" w:rsidRDefault="00104007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007" w:rsidRDefault="00104007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007" w:rsidRDefault="00104007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2858C2" w:rsidTr="00D61AAA">
        <w:trPr>
          <w:trHeight w:val="314"/>
        </w:trPr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D61AAA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  <w:p w:rsidR="002858C2" w:rsidRDefault="00D61AAA" w:rsidP="006D3998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      </w:t>
            </w:r>
            <w:r w:rsidR="002858C2">
              <w:rPr>
                <w:rFonts w:eastAsia="Times New Roman"/>
                <w:b/>
                <w:color w:val="000000"/>
                <w:sz w:val="20"/>
                <w:szCs w:val="20"/>
              </w:rPr>
              <w:t>elementární síra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Agrosales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Síra 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5CA9C7" wp14:editId="77EA12C7">
                  <wp:extent cx="771525" cy="171450"/>
                  <wp:effectExtent l="0" t="0" r="9525" b="0"/>
                  <wp:docPr id="30" name="Obrázek 3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1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D61AAA">
        <w:trPr>
          <w:trHeight w:val="27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Kumulus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DF542D" wp14:editId="37AD342A">
                  <wp:extent cx="771525" cy="171450"/>
                  <wp:effectExtent l="0" t="0" r="9525" b="0"/>
                  <wp:docPr id="31" name="Obrázek 3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2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D61AAA">
        <w:trPr>
          <w:trHeight w:val="358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LUK-</w:t>
            </w:r>
            <w:proofErr w:type="spellStart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sulphur</w:t>
            </w:r>
            <w:proofErr w:type="spellEnd"/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B705BB" wp14:editId="2A637B93">
                  <wp:extent cx="771525" cy="171450"/>
                  <wp:effectExtent l="0" t="0" r="9525" b="0"/>
                  <wp:docPr id="32" name="Obrázek 3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8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C2" w:rsidTr="00D61AAA">
        <w:trPr>
          <w:trHeight w:val="25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Nimbus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Default="002858C2" w:rsidP="00B43BE0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Default="002858C2" w:rsidP="00B43BE0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27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 xml:space="preserve">POL </w:t>
            </w: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Sulphur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80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3C09CC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26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 xml:space="preserve">POL </w:t>
            </w: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Sulphur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80 WP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3C09CC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270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Prokumulus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  <w:r w:rsidRPr="00D36A81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0F9A4C00" wp14:editId="2D6256E5">
                  <wp:extent cx="771525" cy="171450"/>
                  <wp:effectExtent l="0" t="0" r="9525" b="0"/>
                  <wp:docPr id="62" name="Obrázek 6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3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RPr="00D36A81" w:rsidTr="00D61AAA">
        <w:trPr>
          <w:trHeight w:val="318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Síra BL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  <w:r w:rsidRPr="00D36A81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30AC6031" wp14:editId="5FF2F8D6">
                  <wp:extent cx="771525" cy="171450"/>
                  <wp:effectExtent l="0" t="0" r="9525" b="0"/>
                  <wp:docPr id="63" name="Obrázek 6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4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RPr="00D36A81" w:rsidTr="00D61AAA">
        <w:trPr>
          <w:trHeight w:val="329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Síra 80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329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Siarkol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800 SC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3C09CC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304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Stratus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36A81" w:rsidRPr="00D36A81" w:rsidTr="00D61AAA">
        <w:trPr>
          <w:trHeight w:val="266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Sulfolac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80 WG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  <w:r w:rsidRPr="00D36A81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07411D10" wp14:editId="680490D4">
                  <wp:extent cx="771525" cy="171450"/>
                  <wp:effectExtent l="0" t="0" r="9525" b="0"/>
                  <wp:docPr id="64" name="Obrázek 64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5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RPr="00D36A81" w:rsidTr="00D61AAA">
        <w:trPr>
          <w:trHeight w:val="284"/>
        </w:trPr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Sulfurus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  <w:r w:rsidRPr="00D36A81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123500B1" wp14:editId="16683A74">
                  <wp:extent cx="771525" cy="171450"/>
                  <wp:effectExtent l="0" t="0" r="9525" b="0"/>
                  <wp:docPr id="65" name="Obrázek 6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6">
                            <a:hlinkClick r:id="rId3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A81" w:rsidRPr="00D36A81" w:rsidTr="00D61AAA">
        <w:trPr>
          <w:trHeight w:val="274"/>
        </w:trPr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8C2" w:rsidRDefault="002858C2" w:rsidP="00B43BE0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rPr>
                <w:rFonts w:eastAsia="Times New Roman"/>
                <w:b/>
                <w:sz w:val="20"/>
                <w:szCs w:val="20"/>
              </w:rPr>
            </w:pPr>
            <w:proofErr w:type="spellStart"/>
            <w:r w:rsidRPr="00D36A81">
              <w:rPr>
                <w:rFonts w:eastAsia="Times New Roman"/>
                <w:b/>
                <w:sz w:val="20"/>
                <w:szCs w:val="20"/>
              </w:rPr>
              <w:t>Thiovit</w:t>
            </w:r>
            <w:proofErr w:type="spellEnd"/>
            <w:r w:rsidRPr="00D36A81">
              <w:rPr>
                <w:rFonts w:eastAsia="Times New Roman"/>
                <w:b/>
                <w:sz w:val="20"/>
                <w:szCs w:val="20"/>
              </w:rPr>
              <w:t xml:space="preserve"> Jet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2858C2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IP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8C2" w:rsidRPr="00D36A81" w:rsidRDefault="003C09CC" w:rsidP="00B43BE0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D36A81">
              <w:rPr>
                <w:rFonts w:eastAsia="Times New Roman"/>
                <w:b/>
                <w:sz w:val="20"/>
                <w:szCs w:val="20"/>
              </w:rPr>
              <w:t>EZ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858C2" w:rsidRPr="00D36A81" w:rsidRDefault="002858C2" w:rsidP="00B43BE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04007" w:rsidTr="006D3998">
        <w:tblPrEx>
          <w:tblCellMar>
            <w:left w:w="108" w:type="dxa"/>
            <w:right w:w="108" w:type="dxa"/>
          </w:tblCellMar>
        </w:tblPrEx>
        <w:tc>
          <w:tcPr>
            <w:tcW w:w="9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007" w:rsidRDefault="00104007" w:rsidP="00B43BE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Přípravky je možno použít v základní i nadstavbové IP bez omezení (jsou povoleny podle zákona 242/2000 Sb., o ekologickém zemědělství). Použití elementární síry současně naplňuje podmínku povinného 1 ošetření (základní IP) nebo 2 ošetření (nadstavbová IP) přípravky povolenými podle zákona o ekologickém zemědělství.</w:t>
            </w:r>
          </w:p>
        </w:tc>
      </w:tr>
    </w:tbl>
    <w:p w:rsidR="00104007" w:rsidRDefault="00104007" w:rsidP="00104007"/>
    <w:p w:rsidR="00965B2C" w:rsidRPr="00965B2C" w:rsidRDefault="00965B2C" w:rsidP="00965B2C">
      <w:pPr>
        <w:rPr>
          <w:rStyle w:val="Hypertextovodkaz"/>
          <w:color w:val="auto"/>
          <w:u w:val="none"/>
        </w:rPr>
      </w:pPr>
      <w:r w:rsidRPr="00965B2C">
        <w:rPr>
          <w:rStyle w:val="Hypertextovodkaz"/>
          <w:color w:val="auto"/>
          <w:u w:val="none"/>
        </w:rPr>
        <w:t>* Kombinace s další účinnou látkou s vícebodovým působením.</w:t>
      </w:r>
    </w:p>
    <w:p w:rsidR="00965B2C" w:rsidRPr="00965B2C" w:rsidRDefault="00965B2C" w:rsidP="00965B2C">
      <w:pPr>
        <w:rPr>
          <w:rStyle w:val="Hypertextovodkaz"/>
          <w:color w:val="auto"/>
          <w:u w:val="none"/>
        </w:rPr>
      </w:pPr>
      <w:r w:rsidRPr="00965B2C">
        <w:rPr>
          <w:rStyle w:val="Hypertextovodkaz"/>
          <w:color w:val="auto"/>
          <w:u w:val="none"/>
        </w:rPr>
        <w:t xml:space="preserve">Použít je možno i ostatní přípravky povolené k souběžnému obchodu (souběžný dovoz pro obchodní použití)  </w:t>
      </w:r>
    </w:p>
    <w:p w:rsidR="00965B2C" w:rsidRDefault="00965B2C" w:rsidP="00104007">
      <w:pPr>
        <w:rPr>
          <w:b/>
        </w:rPr>
      </w:pPr>
    </w:p>
    <w:p w:rsidR="00897A53" w:rsidRPr="00897A53" w:rsidRDefault="00897A53" w:rsidP="00897A53">
      <w:pPr>
        <w:rPr>
          <w:b/>
        </w:rPr>
      </w:pPr>
      <w:r w:rsidRPr="00897A53">
        <w:rPr>
          <w:b/>
        </w:rPr>
        <w:t xml:space="preserve">Charakteristika nově povolených přípravků na ochranu rostlin do révy </w:t>
      </w:r>
    </w:p>
    <w:p w:rsidR="00897A53" w:rsidRPr="00897A53" w:rsidRDefault="00897A53" w:rsidP="00897A53">
      <w:pPr>
        <w:rPr>
          <w:b/>
          <w:i/>
        </w:rPr>
      </w:pPr>
      <w:r w:rsidRPr="00897A53">
        <w:rPr>
          <w:b/>
        </w:rPr>
        <w:t xml:space="preserve">plíseň révy </w:t>
      </w:r>
      <w:r w:rsidRPr="00897A53">
        <w:rPr>
          <w:b/>
          <w:i/>
        </w:rPr>
        <w:t>(</w:t>
      </w:r>
      <w:proofErr w:type="spellStart"/>
      <w:r w:rsidRPr="00897A53">
        <w:rPr>
          <w:b/>
          <w:i/>
        </w:rPr>
        <w:t>Plasmopara</w:t>
      </w:r>
      <w:proofErr w:type="spellEnd"/>
      <w:r w:rsidRPr="00897A53">
        <w:rPr>
          <w:b/>
          <w:i/>
        </w:rPr>
        <w:t xml:space="preserve"> </w:t>
      </w:r>
      <w:proofErr w:type="spellStart"/>
      <w:r w:rsidRPr="00897A53">
        <w:rPr>
          <w:b/>
          <w:i/>
        </w:rPr>
        <w:t>viticola</w:t>
      </w:r>
      <w:proofErr w:type="spellEnd"/>
      <w:r w:rsidRPr="00897A53">
        <w:rPr>
          <w:b/>
          <w:i/>
        </w:rPr>
        <w:t xml:space="preserve">) </w:t>
      </w:r>
    </w:p>
    <w:p w:rsidR="00897A53" w:rsidRPr="00897A53" w:rsidRDefault="00897A53" w:rsidP="00897A53">
      <w:pPr>
        <w:rPr>
          <w:b/>
        </w:rPr>
      </w:pPr>
    </w:p>
    <w:p w:rsidR="00897A53" w:rsidRPr="00897A53" w:rsidRDefault="00897A53" w:rsidP="00897A53">
      <w:pPr>
        <w:widowControl w:val="0"/>
        <w:rPr>
          <w:b/>
          <w:iCs/>
          <w:snapToGrid w:val="0"/>
        </w:rPr>
      </w:pPr>
      <w:proofErr w:type="spellStart"/>
      <w:r w:rsidRPr="00897A53">
        <w:rPr>
          <w:b/>
          <w:iCs/>
          <w:snapToGrid w:val="0"/>
        </w:rPr>
        <w:t>Videryo</w:t>
      </w:r>
      <w:proofErr w:type="spellEnd"/>
      <w:r w:rsidRPr="00897A53">
        <w:rPr>
          <w:b/>
          <w:iCs/>
          <w:snapToGrid w:val="0"/>
        </w:rPr>
        <w:t xml:space="preserve"> F, </w:t>
      </w:r>
      <w:proofErr w:type="spellStart"/>
      <w:r w:rsidRPr="00897A53">
        <w:rPr>
          <w:b/>
          <w:iCs/>
          <w:snapToGrid w:val="0"/>
        </w:rPr>
        <w:t>Vincya</w:t>
      </w:r>
      <w:proofErr w:type="spellEnd"/>
      <w:r w:rsidRPr="00897A53">
        <w:rPr>
          <w:b/>
          <w:iCs/>
          <w:snapToGrid w:val="0"/>
        </w:rPr>
        <w:t xml:space="preserve"> F, </w:t>
      </w:r>
      <w:proofErr w:type="spellStart"/>
      <w:r w:rsidRPr="00897A53">
        <w:rPr>
          <w:b/>
          <w:iCs/>
          <w:snapToGrid w:val="0"/>
        </w:rPr>
        <w:t>Daimyo</w:t>
      </w:r>
      <w:proofErr w:type="spellEnd"/>
      <w:r w:rsidRPr="00897A53">
        <w:rPr>
          <w:b/>
          <w:iCs/>
          <w:snapToGrid w:val="0"/>
        </w:rPr>
        <w:t xml:space="preserve"> F </w:t>
      </w:r>
      <w:r w:rsidRPr="00897A53">
        <w:rPr>
          <w:iCs/>
          <w:snapToGrid w:val="0"/>
        </w:rPr>
        <w:t>(</w:t>
      </w:r>
      <w:proofErr w:type="spellStart"/>
      <w:r w:rsidRPr="00897A53">
        <w:rPr>
          <w:iCs/>
          <w:snapToGrid w:val="0"/>
        </w:rPr>
        <w:t>kyazofamid</w:t>
      </w:r>
      <w:proofErr w:type="spellEnd"/>
      <w:r w:rsidRPr="00897A53">
        <w:rPr>
          <w:iCs/>
          <w:snapToGrid w:val="0"/>
        </w:rPr>
        <w:t xml:space="preserve"> 40 g/l, </w:t>
      </w:r>
      <w:proofErr w:type="spellStart"/>
      <w:r w:rsidRPr="00897A53">
        <w:rPr>
          <w:iCs/>
          <w:snapToGrid w:val="0"/>
        </w:rPr>
        <w:t>folpet</w:t>
      </w:r>
      <w:proofErr w:type="spellEnd"/>
      <w:r w:rsidRPr="00897A53">
        <w:rPr>
          <w:iCs/>
          <w:snapToGrid w:val="0"/>
        </w:rPr>
        <w:t xml:space="preserve"> 400 g/l, formulace SC)</w:t>
      </w:r>
    </w:p>
    <w:p w:rsidR="00897A53" w:rsidRPr="00897A53" w:rsidRDefault="00897A53" w:rsidP="00897A53">
      <w:pPr>
        <w:widowControl w:val="0"/>
        <w:rPr>
          <w:iCs/>
          <w:snapToGrid w:val="0"/>
          <w:color w:val="000000"/>
        </w:rPr>
      </w:pPr>
      <w:proofErr w:type="spellStart"/>
      <w:r w:rsidRPr="00897A53">
        <w:rPr>
          <w:iCs/>
          <w:snapToGrid w:val="0"/>
          <w:color w:val="000000"/>
        </w:rPr>
        <w:t>Kyazofamid</w:t>
      </w:r>
      <w:proofErr w:type="spellEnd"/>
      <w:r w:rsidRPr="00897A53">
        <w:rPr>
          <w:iCs/>
          <w:snapToGrid w:val="0"/>
          <w:color w:val="000000"/>
        </w:rPr>
        <w:t xml:space="preserve"> je fungicidní účinná látka ze skupiny </w:t>
      </w:r>
      <w:proofErr w:type="spellStart"/>
      <w:r w:rsidRPr="00897A53">
        <w:rPr>
          <w:iCs/>
          <w:snapToGrid w:val="0"/>
          <w:color w:val="000000"/>
        </w:rPr>
        <w:t>kyanoimidazolů</w:t>
      </w:r>
      <w:proofErr w:type="spellEnd"/>
      <w:r w:rsidRPr="00897A53">
        <w:rPr>
          <w:iCs/>
          <w:snapToGrid w:val="0"/>
          <w:color w:val="000000"/>
        </w:rPr>
        <w:t xml:space="preserve">. Působením náleží mezi </w:t>
      </w:r>
      <w:proofErr w:type="spellStart"/>
      <w:r w:rsidRPr="00897A53">
        <w:rPr>
          <w:iCs/>
          <w:snapToGrid w:val="0"/>
          <w:color w:val="000000"/>
        </w:rPr>
        <w:t>QiI</w:t>
      </w:r>
      <w:proofErr w:type="spellEnd"/>
      <w:r w:rsidRPr="00897A53">
        <w:rPr>
          <w:iCs/>
          <w:snapToGrid w:val="0"/>
          <w:color w:val="000000"/>
        </w:rPr>
        <w:t xml:space="preserve"> fungicidy (</w:t>
      </w:r>
      <w:proofErr w:type="spellStart"/>
      <w:r w:rsidRPr="00897A53">
        <w:rPr>
          <w:iCs/>
          <w:snapToGrid w:val="0"/>
          <w:color w:val="000000"/>
        </w:rPr>
        <w:t>Quinone</w:t>
      </w:r>
      <w:proofErr w:type="spellEnd"/>
      <w:r w:rsidRPr="00897A53">
        <w:rPr>
          <w:iCs/>
          <w:snapToGrid w:val="0"/>
          <w:color w:val="000000"/>
        </w:rPr>
        <w:t xml:space="preserve"> </w:t>
      </w:r>
      <w:proofErr w:type="spellStart"/>
      <w:r w:rsidRPr="00897A53">
        <w:rPr>
          <w:iCs/>
          <w:snapToGrid w:val="0"/>
          <w:color w:val="000000"/>
        </w:rPr>
        <w:t>inside</w:t>
      </w:r>
      <w:proofErr w:type="spellEnd"/>
      <w:r w:rsidRPr="00897A53">
        <w:rPr>
          <w:iCs/>
          <w:snapToGrid w:val="0"/>
          <w:color w:val="000000"/>
        </w:rPr>
        <w:t xml:space="preserve"> </w:t>
      </w:r>
      <w:proofErr w:type="spellStart"/>
      <w:r w:rsidRPr="00897A53">
        <w:rPr>
          <w:iCs/>
          <w:snapToGrid w:val="0"/>
          <w:color w:val="000000"/>
        </w:rPr>
        <w:t>inhibitors</w:t>
      </w:r>
      <w:proofErr w:type="spellEnd"/>
      <w:r w:rsidRPr="00897A53">
        <w:rPr>
          <w:iCs/>
          <w:snapToGrid w:val="0"/>
          <w:color w:val="000000"/>
        </w:rPr>
        <w:t xml:space="preserve">). Je specificky účinná na </w:t>
      </w:r>
      <w:proofErr w:type="spellStart"/>
      <w:r w:rsidRPr="00897A53">
        <w:rPr>
          <w:iCs/>
          <w:snapToGrid w:val="0"/>
          <w:color w:val="000000"/>
        </w:rPr>
        <w:t>oomycety</w:t>
      </w:r>
      <w:proofErr w:type="spellEnd"/>
      <w:r w:rsidRPr="00897A53">
        <w:rPr>
          <w:iCs/>
          <w:snapToGrid w:val="0"/>
          <w:color w:val="000000"/>
        </w:rPr>
        <w:t xml:space="preserve">. Působí preventivně a krátkodobě kurativně (do 24 hod). Účinkuje kontaktně a </w:t>
      </w:r>
      <w:proofErr w:type="spellStart"/>
      <w:r w:rsidRPr="00897A53">
        <w:rPr>
          <w:iCs/>
          <w:snapToGrid w:val="0"/>
          <w:color w:val="000000"/>
        </w:rPr>
        <w:t>translaminárně</w:t>
      </w:r>
      <w:proofErr w:type="spellEnd"/>
      <w:r w:rsidRPr="00897A53">
        <w:rPr>
          <w:iCs/>
          <w:snapToGrid w:val="0"/>
          <w:color w:val="000000"/>
        </w:rPr>
        <w:t>. Působí v </w:t>
      </w:r>
      <w:proofErr w:type="spellStart"/>
      <w:r w:rsidRPr="00897A53">
        <w:rPr>
          <w:iCs/>
          <w:snapToGrid w:val="0"/>
          <w:color w:val="000000"/>
        </w:rPr>
        <w:t>Qi</w:t>
      </w:r>
      <w:proofErr w:type="spellEnd"/>
      <w:r w:rsidRPr="00897A53">
        <w:rPr>
          <w:iCs/>
          <w:snapToGrid w:val="0"/>
          <w:color w:val="000000"/>
        </w:rPr>
        <w:t xml:space="preserve"> místě </w:t>
      </w:r>
      <w:proofErr w:type="spellStart"/>
      <w:r w:rsidRPr="00897A53">
        <w:rPr>
          <w:iCs/>
          <w:snapToGrid w:val="0"/>
          <w:color w:val="000000"/>
        </w:rPr>
        <w:t>cytochromálního</w:t>
      </w:r>
      <w:proofErr w:type="spellEnd"/>
      <w:r w:rsidRPr="00897A53">
        <w:rPr>
          <w:iCs/>
          <w:snapToGrid w:val="0"/>
          <w:color w:val="000000"/>
        </w:rPr>
        <w:t xml:space="preserve"> komplexu bc</w:t>
      </w:r>
      <w:r w:rsidRPr="00897A53">
        <w:rPr>
          <w:iCs/>
          <w:snapToGrid w:val="0"/>
          <w:color w:val="000000"/>
          <w:vertAlign w:val="subscript"/>
        </w:rPr>
        <w:t xml:space="preserve">1, </w:t>
      </w:r>
      <w:r w:rsidRPr="00897A53">
        <w:rPr>
          <w:iCs/>
          <w:snapToGrid w:val="0"/>
          <w:color w:val="000000"/>
        </w:rPr>
        <w:t xml:space="preserve">narušuje proces dýchání. Zabraňuje klíčení zoosporangií a zoospor, inhibuje pohyb zoospor a omezuje sporulaci. Je ohrožena rezistencí. Riziko </w:t>
      </w:r>
      <w:r w:rsidR="00416FEA">
        <w:rPr>
          <w:iCs/>
          <w:snapToGrid w:val="0"/>
          <w:color w:val="000000"/>
        </w:rPr>
        <w:t xml:space="preserve">vzniku </w:t>
      </w:r>
      <w:r w:rsidRPr="00897A53">
        <w:rPr>
          <w:iCs/>
          <w:snapToGrid w:val="0"/>
          <w:color w:val="000000"/>
        </w:rPr>
        <w:t>rezistenc</w:t>
      </w:r>
      <w:r w:rsidR="00416FEA">
        <w:rPr>
          <w:iCs/>
          <w:snapToGrid w:val="0"/>
          <w:color w:val="000000"/>
        </w:rPr>
        <w:t>e</w:t>
      </w:r>
      <w:r w:rsidRPr="00897A53">
        <w:rPr>
          <w:iCs/>
          <w:snapToGrid w:val="0"/>
          <w:color w:val="000000"/>
        </w:rPr>
        <w:t xml:space="preserve"> je střední až vysoké (dle FRAC). Dodržovat obecná doporučení k oddálení vzniku rezistence. </w:t>
      </w:r>
    </w:p>
    <w:p w:rsidR="00897A53" w:rsidRPr="00897A53" w:rsidRDefault="00897A53" w:rsidP="00897A53">
      <w:proofErr w:type="spellStart"/>
      <w:r w:rsidRPr="00897A53">
        <w:t>Folpet</w:t>
      </w:r>
      <w:proofErr w:type="spellEnd"/>
      <w:r w:rsidRPr="00897A53">
        <w:t xml:space="preserve"> patří do skupiny </w:t>
      </w:r>
      <w:proofErr w:type="spellStart"/>
      <w:r w:rsidRPr="00897A53">
        <w:t>ftalimidů</w:t>
      </w:r>
      <w:proofErr w:type="spellEnd"/>
      <w:r w:rsidRPr="00897A53">
        <w:t xml:space="preserve">, působí kontaktně a účinkuje preventivně. Je účinný proti </w:t>
      </w:r>
      <w:proofErr w:type="spellStart"/>
      <w:r w:rsidRPr="00897A53">
        <w:t>oomycet</w:t>
      </w:r>
      <w:r w:rsidR="00416FEA">
        <w:t>a</w:t>
      </w:r>
      <w:r w:rsidRPr="00897A53">
        <w:t>m</w:t>
      </w:r>
      <w:proofErr w:type="spellEnd"/>
      <w:r w:rsidRPr="00897A53">
        <w:t xml:space="preserve"> (plíseň révy), původcům listových skvrnitostí (červená spála révy) a hnilobám (šedá a bílá hniloba hroznů révy). Zpevňuje pletiva a omezuje výskyty padlí. Neovlivňuje výskyt dravého roztoče </w:t>
      </w:r>
      <w:proofErr w:type="spellStart"/>
      <w:proofErr w:type="gramStart"/>
      <w:r w:rsidRPr="00897A53">
        <w:rPr>
          <w:i/>
          <w:iCs/>
        </w:rPr>
        <w:t>T.pyri</w:t>
      </w:r>
      <w:proofErr w:type="spellEnd"/>
      <w:proofErr w:type="gramEnd"/>
      <w:r w:rsidRPr="00897A53">
        <w:rPr>
          <w:iCs/>
        </w:rPr>
        <w:t xml:space="preserve"> </w:t>
      </w:r>
      <w:r w:rsidRPr="00897A53">
        <w:t xml:space="preserve">(populace Mikulov). Není ohrožen rezistencí (vícebodové působení). </w:t>
      </w:r>
    </w:p>
    <w:p w:rsidR="00897A53" w:rsidRPr="00897A53" w:rsidRDefault="00897A53" w:rsidP="00897A53">
      <w:pPr>
        <w:widowControl w:val="0"/>
        <w:rPr>
          <w:iCs/>
          <w:snapToGrid w:val="0"/>
        </w:rPr>
      </w:pPr>
      <w:r w:rsidRPr="00897A53">
        <w:rPr>
          <w:b/>
          <w:iCs/>
          <w:snapToGrid w:val="0"/>
        </w:rPr>
        <w:t xml:space="preserve">Přípravky </w:t>
      </w:r>
      <w:proofErr w:type="spellStart"/>
      <w:r w:rsidRPr="00897A53">
        <w:rPr>
          <w:b/>
          <w:iCs/>
          <w:snapToGrid w:val="0"/>
        </w:rPr>
        <w:t>Videryo</w:t>
      </w:r>
      <w:proofErr w:type="spellEnd"/>
      <w:r w:rsidRPr="00897A53">
        <w:rPr>
          <w:b/>
          <w:iCs/>
          <w:snapToGrid w:val="0"/>
        </w:rPr>
        <w:t xml:space="preserve"> F, </w:t>
      </w:r>
      <w:proofErr w:type="spellStart"/>
      <w:r w:rsidRPr="00897A53">
        <w:rPr>
          <w:b/>
          <w:iCs/>
          <w:snapToGrid w:val="0"/>
        </w:rPr>
        <w:t>Vincya</w:t>
      </w:r>
      <w:proofErr w:type="spellEnd"/>
      <w:r w:rsidRPr="00897A53">
        <w:rPr>
          <w:b/>
          <w:iCs/>
          <w:snapToGrid w:val="0"/>
        </w:rPr>
        <w:t xml:space="preserve"> F, </w:t>
      </w:r>
      <w:proofErr w:type="spellStart"/>
      <w:r w:rsidRPr="00897A53">
        <w:rPr>
          <w:b/>
          <w:iCs/>
          <w:snapToGrid w:val="0"/>
        </w:rPr>
        <w:t>Daimyo</w:t>
      </w:r>
      <w:proofErr w:type="spellEnd"/>
      <w:r w:rsidRPr="00897A53">
        <w:rPr>
          <w:b/>
          <w:iCs/>
          <w:snapToGrid w:val="0"/>
        </w:rPr>
        <w:t xml:space="preserve"> F jsou určeny k ochraně révy proti plísni révy. </w:t>
      </w:r>
      <w:r w:rsidRPr="00897A53">
        <w:rPr>
          <w:iCs/>
          <w:snapToGrid w:val="0"/>
        </w:rPr>
        <w:t xml:space="preserve">Do fáze BBCH 61 (počátek kvetení) se používají v dávce 1,25 l/ha, dávka aplikační kapaliny max. 500 l vody /ha (min. koncentrace 0,25 %); a od fáze BBCH 61 (počátek kvetení) v dávce 2,5 l/ha, dávka aplikační kapaliny </w:t>
      </w:r>
      <w:proofErr w:type="gramStart"/>
      <w:r w:rsidRPr="00897A53">
        <w:rPr>
          <w:iCs/>
          <w:snapToGrid w:val="0"/>
        </w:rPr>
        <w:t>max.1000</w:t>
      </w:r>
      <w:proofErr w:type="gramEnd"/>
      <w:r w:rsidRPr="00897A53">
        <w:rPr>
          <w:iCs/>
          <w:snapToGrid w:val="0"/>
        </w:rPr>
        <w:t xml:space="preserve"> l vody/ha (min. koncentrace 0,25 %). </w:t>
      </w:r>
    </w:p>
    <w:p w:rsidR="00897A53" w:rsidRPr="00897A53" w:rsidRDefault="00897A53" w:rsidP="00897A53">
      <w:pPr>
        <w:widowControl w:val="0"/>
        <w:rPr>
          <w:iCs/>
          <w:snapToGrid w:val="0"/>
        </w:rPr>
      </w:pPr>
      <w:proofErr w:type="spellStart"/>
      <w:r w:rsidRPr="00897A53">
        <w:rPr>
          <w:iCs/>
          <w:snapToGrid w:val="0"/>
        </w:rPr>
        <w:t>Videryo</w:t>
      </w:r>
      <w:proofErr w:type="spellEnd"/>
      <w:r w:rsidRPr="00897A53">
        <w:rPr>
          <w:iCs/>
          <w:snapToGrid w:val="0"/>
        </w:rPr>
        <w:t xml:space="preserve"> F, </w:t>
      </w:r>
      <w:proofErr w:type="spellStart"/>
      <w:r w:rsidRPr="00897A53">
        <w:rPr>
          <w:iCs/>
          <w:snapToGrid w:val="0"/>
        </w:rPr>
        <w:t>Vincya</w:t>
      </w:r>
      <w:proofErr w:type="spellEnd"/>
      <w:r w:rsidRPr="00897A53">
        <w:rPr>
          <w:iCs/>
          <w:snapToGrid w:val="0"/>
        </w:rPr>
        <w:t xml:space="preserve"> F, </w:t>
      </w:r>
      <w:proofErr w:type="spellStart"/>
      <w:r w:rsidRPr="00897A53">
        <w:rPr>
          <w:iCs/>
          <w:snapToGrid w:val="0"/>
        </w:rPr>
        <w:t>Daimyo</w:t>
      </w:r>
      <w:proofErr w:type="spellEnd"/>
      <w:r w:rsidRPr="00897A53">
        <w:rPr>
          <w:iCs/>
          <w:snapToGrid w:val="0"/>
        </w:rPr>
        <w:t xml:space="preserve"> F jsou vhodné především k preventivnímu ošetření při silnějším ohrožení porostů. Maximální počet ošetření 6x v průběhu vegetace. Počet ošetření je nelogický a neumožňuje naplnit zásady </w:t>
      </w:r>
      <w:proofErr w:type="spellStart"/>
      <w:r w:rsidRPr="00897A53">
        <w:rPr>
          <w:iCs/>
          <w:snapToGrid w:val="0"/>
        </w:rPr>
        <w:t>antirezistentní</w:t>
      </w:r>
      <w:proofErr w:type="spellEnd"/>
      <w:r w:rsidRPr="00897A53">
        <w:rPr>
          <w:iCs/>
          <w:snapToGrid w:val="0"/>
        </w:rPr>
        <w:t xml:space="preserve"> strategie. Po 2 ošetřeních je třeba přerušit sled použitím fungicidu s odlišným působením. Přípravky jsou povoleny pouze pro ošetření moštových hroznů.</w:t>
      </w:r>
    </w:p>
    <w:p w:rsidR="00897A53" w:rsidRPr="00897A53" w:rsidRDefault="00897A53" w:rsidP="00897A53">
      <w:pPr>
        <w:widowControl w:val="0"/>
        <w:rPr>
          <w:iCs/>
          <w:snapToGrid w:val="0"/>
        </w:rPr>
      </w:pPr>
      <w:r w:rsidRPr="00897A53">
        <w:rPr>
          <w:iCs/>
          <w:snapToGrid w:val="0"/>
        </w:rPr>
        <w:t>Ochranná lhůta (OL) 28 dní.</w:t>
      </w:r>
    </w:p>
    <w:p w:rsidR="00897A53" w:rsidRPr="00897A53" w:rsidRDefault="00897A53" w:rsidP="00897A53">
      <w:pPr>
        <w:widowControl w:val="0"/>
        <w:rPr>
          <w:iCs/>
          <w:snapToGrid w:val="0"/>
        </w:rPr>
      </w:pPr>
      <w:r w:rsidRPr="00897A53">
        <w:rPr>
          <w:iCs/>
          <w:snapToGrid w:val="0"/>
        </w:rPr>
        <w:t xml:space="preserve">Držitel rozhodnutí o registraci: ISK </w:t>
      </w:r>
      <w:proofErr w:type="spellStart"/>
      <w:r w:rsidRPr="00897A53">
        <w:rPr>
          <w:iCs/>
          <w:snapToGrid w:val="0"/>
        </w:rPr>
        <w:t>Biosciences</w:t>
      </w:r>
      <w:proofErr w:type="spellEnd"/>
      <w:r w:rsidRPr="00897A53">
        <w:rPr>
          <w:iCs/>
          <w:snapToGrid w:val="0"/>
        </w:rPr>
        <w:t xml:space="preserve"> </w:t>
      </w:r>
      <w:proofErr w:type="spellStart"/>
      <w:r w:rsidRPr="00897A53">
        <w:rPr>
          <w:iCs/>
          <w:snapToGrid w:val="0"/>
        </w:rPr>
        <w:t>Europe</w:t>
      </w:r>
      <w:proofErr w:type="spellEnd"/>
      <w:r w:rsidRPr="00897A53">
        <w:rPr>
          <w:iCs/>
          <w:snapToGrid w:val="0"/>
        </w:rPr>
        <w:t xml:space="preserve"> </w:t>
      </w:r>
      <w:proofErr w:type="gramStart"/>
      <w:r w:rsidRPr="00897A53">
        <w:rPr>
          <w:iCs/>
          <w:snapToGrid w:val="0"/>
        </w:rPr>
        <w:t>N.V., Brusel</w:t>
      </w:r>
      <w:proofErr w:type="gramEnd"/>
      <w:r w:rsidRPr="00897A53">
        <w:rPr>
          <w:iCs/>
          <w:snapToGrid w:val="0"/>
        </w:rPr>
        <w:t>, Belgie</w:t>
      </w:r>
    </w:p>
    <w:p w:rsidR="00897A53" w:rsidRPr="00897A53" w:rsidRDefault="00897A53" w:rsidP="00897A53"/>
    <w:p w:rsidR="00897A53" w:rsidRPr="00897A53" w:rsidRDefault="00897A53" w:rsidP="00897A53">
      <w:pPr>
        <w:pStyle w:val="Default"/>
        <w:rPr>
          <w:rFonts w:ascii="Times New Roman" w:hAnsi="Times New Roman" w:cs="Times New Roman"/>
          <w:b/>
        </w:rPr>
      </w:pPr>
      <w:proofErr w:type="spellStart"/>
      <w:r w:rsidRPr="00897A53">
        <w:rPr>
          <w:rFonts w:ascii="Times New Roman" w:hAnsi="Times New Roman" w:cs="Times New Roman"/>
          <w:b/>
        </w:rPr>
        <w:t>Orvego</w:t>
      </w:r>
      <w:proofErr w:type="spellEnd"/>
      <w:r w:rsidRPr="00897A53">
        <w:rPr>
          <w:rFonts w:ascii="Times New Roman" w:hAnsi="Times New Roman" w:cs="Times New Roman"/>
          <w:b/>
        </w:rPr>
        <w:t xml:space="preserve"> </w:t>
      </w:r>
      <w:r w:rsidRPr="00897A53">
        <w:rPr>
          <w:rFonts w:ascii="Times New Roman" w:hAnsi="Times New Roman" w:cs="Times New Roman"/>
        </w:rPr>
        <w:t>(</w:t>
      </w:r>
      <w:proofErr w:type="spellStart"/>
      <w:r w:rsidRPr="00897A53">
        <w:rPr>
          <w:rFonts w:ascii="Times New Roman" w:hAnsi="Times New Roman" w:cs="Times New Roman"/>
        </w:rPr>
        <w:t>ametoktradin</w:t>
      </w:r>
      <w:proofErr w:type="spellEnd"/>
      <w:r w:rsidRPr="00897A53">
        <w:rPr>
          <w:rFonts w:ascii="Times New Roman" w:hAnsi="Times New Roman" w:cs="Times New Roman"/>
        </w:rPr>
        <w:t xml:space="preserve"> 300 g/l, </w:t>
      </w:r>
      <w:proofErr w:type="spellStart"/>
      <w:r w:rsidRPr="00897A53">
        <w:rPr>
          <w:rFonts w:ascii="Times New Roman" w:hAnsi="Times New Roman" w:cs="Times New Roman"/>
        </w:rPr>
        <w:t>dimethomorf</w:t>
      </w:r>
      <w:proofErr w:type="spellEnd"/>
      <w:r w:rsidRPr="00897A53">
        <w:rPr>
          <w:rFonts w:ascii="Times New Roman" w:hAnsi="Times New Roman" w:cs="Times New Roman"/>
        </w:rPr>
        <w:t xml:space="preserve"> 250 g/kg, formulace SC)</w:t>
      </w:r>
    </w:p>
    <w:p w:rsidR="00897A53" w:rsidRPr="00897A53" w:rsidRDefault="00897A53" w:rsidP="00897A53">
      <w:r w:rsidRPr="00897A53">
        <w:t xml:space="preserve">Kombinovaný fungicidní přípravek, </w:t>
      </w:r>
      <w:proofErr w:type="spellStart"/>
      <w:r w:rsidRPr="00897A53">
        <w:t>ametoktradin</w:t>
      </w:r>
      <w:proofErr w:type="spellEnd"/>
      <w:r w:rsidRPr="00897A53">
        <w:t xml:space="preserve"> je účinná látka ze skupiny </w:t>
      </w:r>
      <w:proofErr w:type="spellStart"/>
      <w:r w:rsidRPr="00897A53">
        <w:t>triazolopyrimidylaminů</w:t>
      </w:r>
      <w:proofErr w:type="spellEnd"/>
      <w:r w:rsidRPr="00897A53">
        <w:t xml:space="preserve"> (</w:t>
      </w:r>
      <w:proofErr w:type="spellStart"/>
      <w:r w:rsidRPr="00897A53">
        <w:t>QoSI</w:t>
      </w:r>
      <w:proofErr w:type="spellEnd"/>
      <w:r w:rsidRPr="00897A53">
        <w:t xml:space="preserve"> fungicidy). Působí specificky proti </w:t>
      </w:r>
      <w:proofErr w:type="spellStart"/>
      <w:r w:rsidRPr="00897A53">
        <w:t>oomycet</w:t>
      </w:r>
      <w:r w:rsidR="00416FEA">
        <w:t>a</w:t>
      </w:r>
      <w:r w:rsidRPr="00897A53">
        <w:t>m</w:t>
      </w:r>
      <w:proofErr w:type="spellEnd"/>
      <w:r w:rsidRPr="00897A53">
        <w:t xml:space="preserve">. Působí kontaktně a především preventivně, účinná látka je zčásti vázána na voskovou vrstvu rostlinných částí, odkud je postupně redistribuována. Inhibuje diferenciaci zoospor v zoosporangiích a klíčení zoospor. Působí v procesu </w:t>
      </w:r>
      <w:proofErr w:type="spellStart"/>
      <w:r w:rsidRPr="00897A53">
        <w:t>mitochondrálního</w:t>
      </w:r>
      <w:proofErr w:type="spellEnd"/>
      <w:r w:rsidRPr="00897A53">
        <w:t xml:space="preserve"> dýchání (komplex III </w:t>
      </w:r>
      <w:proofErr w:type="gramStart"/>
      <w:r w:rsidRPr="00897A53">
        <w:t>dýchacího</w:t>
      </w:r>
      <w:proofErr w:type="gramEnd"/>
      <w:r w:rsidRPr="00897A53">
        <w:t xml:space="preserve"> řetězce).</w:t>
      </w:r>
    </w:p>
    <w:p w:rsidR="00897A53" w:rsidRPr="00897A53" w:rsidRDefault="00897A53" w:rsidP="00897A53">
      <w:proofErr w:type="spellStart"/>
      <w:r w:rsidRPr="00897A53">
        <w:t>Dimethomorf</w:t>
      </w:r>
      <w:proofErr w:type="spellEnd"/>
      <w:r w:rsidRPr="00897A53">
        <w:t xml:space="preserve"> náleží do skupiny amidů kyseliny karboxylové (CAA fungicidy), je specificky účinný proti </w:t>
      </w:r>
      <w:proofErr w:type="spellStart"/>
      <w:r w:rsidRPr="00897A53">
        <w:t>oomycetám</w:t>
      </w:r>
      <w:proofErr w:type="spellEnd"/>
      <w:r w:rsidRPr="00897A53">
        <w:t xml:space="preserve">. Působí kontaktně a systémově, účinkuje preventivně a krátkodobě kurativně, </w:t>
      </w:r>
      <w:r w:rsidR="00416FEA">
        <w:t xml:space="preserve">omezuje </w:t>
      </w:r>
      <w:r w:rsidRPr="00897A53">
        <w:t xml:space="preserve"> sporula</w:t>
      </w:r>
      <w:r w:rsidR="00416FEA">
        <w:t>ci</w:t>
      </w:r>
      <w:r w:rsidRPr="00897A53">
        <w:t xml:space="preserve">. </w:t>
      </w:r>
      <w:r w:rsidR="00416FEA">
        <w:t>P</w:t>
      </w:r>
      <w:r w:rsidRPr="00897A53">
        <w:t xml:space="preserve">ůsobí specificky (jednobodově), inhibuje syntézu celulózy a její ukládání do buněčných stěn. Riziko vzniku rezistence je nízké až střední. </w:t>
      </w:r>
      <w:proofErr w:type="spellStart"/>
      <w:r w:rsidRPr="00897A53">
        <w:t>Cross</w:t>
      </w:r>
      <w:proofErr w:type="spellEnd"/>
      <w:r w:rsidRPr="00897A53">
        <w:t xml:space="preserve">-rezistence v rámci CAA fungicidů - další přípravky  na bázi </w:t>
      </w:r>
      <w:proofErr w:type="spellStart"/>
      <w:r w:rsidRPr="00897A53">
        <w:t>dimethomorfu</w:t>
      </w:r>
      <w:proofErr w:type="spellEnd"/>
      <w:r w:rsidRPr="00897A53">
        <w:t xml:space="preserve"> (</w:t>
      </w:r>
      <w:proofErr w:type="spellStart"/>
      <w:r w:rsidRPr="00897A53">
        <w:t>Acrobat</w:t>
      </w:r>
      <w:proofErr w:type="spellEnd"/>
      <w:r w:rsidRPr="00897A53">
        <w:t xml:space="preserve"> MZ WG, </w:t>
      </w:r>
      <w:proofErr w:type="spellStart"/>
      <w:r w:rsidRPr="00897A53">
        <w:t>Areva</w:t>
      </w:r>
      <w:proofErr w:type="spellEnd"/>
      <w:r w:rsidRPr="00897A53">
        <w:t xml:space="preserve"> </w:t>
      </w:r>
      <w:proofErr w:type="spellStart"/>
      <w:r w:rsidRPr="00897A53">
        <w:t>Combi</w:t>
      </w:r>
      <w:proofErr w:type="spellEnd"/>
      <w:r w:rsidRPr="00897A53">
        <w:t xml:space="preserve">, </w:t>
      </w:r>
      <w:proofErr w:type="spellStart"/>
      <w:r w:rsidRPr="00897A53">
        <w:t>Forum</w:t>
      </w:r>
      <w:proofErr w:type="spellEnd"/>
      <w:r w:rsidRPr="00897A53">
        <w:t xml:space="preserve"> Gold, </w:t>
      </w:r>
      <w:proofErr w:type="spellStart"/>
      <w:r w:rsidRPr="00897A53">
        <w:t>Forum</w:t>
      </w:r>
      <w:proofErr w:type="spellEnd"/>
      <w:r w:rsidRPr="00897A53">
        <w:t xml:space="preserve"> Star), </w:t>
      </w:r>
      <w:proofErr w:type="spellStart"/>
      <w:r w:rsidRPr="00897A53">
        <w:t>iprovalikarb</w:t>
      </w:r>
      <w:proofErr w:type="spellEnd"/>
      <w:r w:rsidRPr="00897A53">
        <w:t xml:space="preserve"> (</w:t>
      </w:r>
      <w:proofErr w:type="spellStart"/>
      <w:r w:rsidRPr="00897A53">
        <w:t>Cassiopee</w:t>
      </w:r>
      <w:proofErr w:type="spellEnd"/>
      <w:r w:rsidRPr="00897A53">
        <w:t xml:space="preserve"> 79 WG, </w:t>
      </w:r>
      <w:proofErr w:type="spellStart"/>
      <w:r w:rsidRPr="00897A53">
        <w:t>Melody</w:t>
      </w:r>
      <w:proofErr w:type="spellEnd"/>
      <w:r w:rsidRPr="00897A53">
        <w:t xml:space="preserve"> </w:t>
      </w:r>
      <w:proofErr w:type="spellStart"/>
      <w:r w:rsidRPr="00897A53">
        <w:t>Combi</w:t>
      </w:r>
      <w:proofErr w:type="spellEnd"/>
      <w:r w:rsidRPr="00897A53">
        <w:t xml:space="preserve"> 65,3 WG), </w:t>
      </w:r>
      <w:proofErr w:type="spellStart"/>
      <w:r w:rsidRPr="00897A53">
        <w:t>benthiavalikarb</w:t>
      </w:r>
      <w:proofErr w:type="spellEnd"/>
      <w:r w:rsidRPr="00897A53">
        <w:t xml:space="preserve"> (</w:t>
      </w:r>
      <w:proofErr w:type="spellStart"/>
      <w:r w:rsidRPr="00897A53">
        <w:t>Vincare</w:t>
      </w:r>
      <w:proofErr w:type="spellEnd"/>
      <w:r w:rsidRPr="00897A53">
        <w:t xml:space="preserve">), </w:t>
      </w:r>
      <w:proofErr w:type="spellStart"/>
      <w:r w:rsidRPr="00897A53">
        <w:t>mandipropamid</w:t>
      </w:r>
      <w:proofErr w:type="spellEnd"/>
      <w:r w:rsidRPr="00897A53">
        <w:t xml:space="preserve"> (</w:t>
      </w:r>
      <w:proofErr w:type="spellStart"/>
      <w:r w:rsidRPr="00897A53">
        <w:t>Pergado</w:t>
      </w:r>
      <w:proofErr w:type="spellEnd"/>
      <w:r w:rsidRPr="00897A53">
        <w:t xml:space="preserve"> F), </w:t>
      </w:r>
      <w:proofErr w:type="spellStart"/>
      <w:r w:rsidRPr="00897A53">
        <w:t>valifenalát</w:t>
      </w:r>
      <w:proofErr w:type="spellEnd"/>
      <w:r w:rsidRPr="00897A53">
        <w:t xml:space="preserve"> (</w:t>
      </w:r>
      <w:proofErr w:type="spellStart"/>
      <w:r w:rsidRPr="00897A53">
        <w:t>Emendo</w:t>
      </w:r>
      <w:proofErr w:type="spellEnd"/>
      <w:r w:rsidRPr="00897A53">
        <w:t xml:space="preserve"> M, </w:t>
      </w:r>
      <w:proofErr w:type="spellStart"/>
      <w:r w:rsidRPr="00897A53">
        <w:t>Valis</w:t>
      </w:r>
      <w:proofErr w:type="spellEnd"/>
      <w:r w:rsidRPr="00897A53">
        <w:t xml:space="preserve"> M, </w:t>
      </w:r>
      <w:proofErr w:type="spellStart"/>
      <w:r w:rsidRPr="00897A53">
        <w:t>Pegaso</w:t>
      </w:r>
      <w:proofErr w:type="spellEnd"/>
      <w:r w:rsidRPr="00897A53">
        <w:t xml:space="preserve"> F). </w:t>
      </w:r>
    </w:p>
    <w:p w:rsidR="00897A53" w:rsidRPr="00897A53" w:rsidRDefault="00897A53" w:rsidP="00897A53">
      <w:r w:rsidRPr="00897A53">
        <w:t xml:space="preserve">Přípravky ze skupiny CAA fungicidů mohou být použity max. 4x nebo maximálně pro 50 % celkového počtu ošetření v průběhu vegetace (v IP max. 3x). </w:t>
      </w:r>
    </w:p>
    <w:p w:rsidR="00897A53" w:rsidRPr="00897A53" w:rsidRDefault="00897A53" w:rsidP="00897A53">
      <w:r w:rsidRPr="00897A53">
        <w:rPr>
          <w:b/>
        </w:rPr>
        <w:t xml:space="preserve">Přípravek </w:t>
      </w:r>
      <w:proofErr w:type="spellStart"/>
      <w:r w:rsidRPr="00897A53">
        <w:rPr>
          <w:b/>
        </w:rPr>
        <w:t>Orvego</w:t>
      </w:r>
      <w:proofErr w:type="spellEnd"/>
      <w:r w:rsidRPr="00897A53">
        <w:rPr>
          <w:b/>
        </w:rPr>
        <w:t xml:space="preserve"> je určen k ochraně proti plísni révy. </w:t>
      </w:r>
      <w:r w:rsidRPr="00897A53">
        <w:t xml:space="preserve">Do fáze BBCH 61 (počátek kvetení) se používá v dávce 0,4 l/ha, dávka aplikační kapaliny max. 500 l /ha (min. koncentrace 0,08 %), a od fáze BBCH 61 v dávce 0,8 l/ha, dávka aplikační kapaliny max. 1000 l vody/ha (min. koncentrace 0,08 %). Přípravek </w:t>
      </w:r>
      <w:proofErr w:type="spellStart"/>
      <w:r w:rsidRPr="00897A53">
        <w:t>Orvego</w:t>
      </w:r>
      <w:proofErr w:type="spellEnd"/>
      <w:r w:rsidRPr="00897A53">
        <w:t xml:space="preserve"> je doporučen především pro preventivní ošetření v období významného ohrožení porostů. </w:t>
      </w:r>
    </w:p>
    <w:p w:rsidR="00897A53" w:rsidRPr="00897A53" w:rsidRDefault="00897A53" w:rsidP="00897A53">
      <w:r w:rsidRPr="00897A53">
        <w:t xml:space="preserve">Maximální počet ošetření 3x během vegetace, po 2 ošetřeních přerušit sled použitím fungicidu s odlišným působením. </w:t>
      </w:r>
    </w:p>
    <w:p w:rsidR="00897A53" w:rsidRPr="00897A53" w:rsidRDefault="00897A53" w:rsidP="00897A53">
      <w:pPr>
        <w:pStyle w:val="Default"/>
        <w:rPr>
          <w:rFonts w:ascii="Times New Roman" w:hAnsi="Times New Roman" w:cs="Times New Roman"/>
        </w:rPr>
      </w:pPr>
      <w:r w:rsidRPr="00897A53">
        <w:rPr>
          <w:rFonts w:ascii="Times New Roman" w:hAnsi="Times New Roman" w:cs="Times New Roman"/>
        </w:rPr>
        <w:t>Ochranná lhůta (OL) 35 dní.</w:t>
      </w:r>
    </w:p>
    <w:p w:rsidR="00897A53" w:rsidRPr="00897A53" w:rsidRDefault="00897A53" w:rsidP="00897A53">
      <w:pPr>
        <w:pStyle w:val="Default"/>
        <w:rPr>
          <w:rFonts w:ascii="Times New Roman" w:hAnsi="Times New Roman" w:cs="Times New Roman"/>
        </w:rPr>
      </w:pPr>
      <w:r w:rsidRPr="00897A53">
        <w:rPr>
          <w:rFonts w:ascii="Times New Roman" w:hAnsi="Times New Roman" w:cs="Times New Roman"/>
        </w:rPr>
        <w:t xml:space="preserve">Držitel rozhodnutí o registraci: BASF SE </w:t>
      </w:r>
      <w:proofErr w:type="spellStart"/>
      <w:r w:rsidRPr="00897A53">
        <w:rPr>
          <w:rFonts w:ascii="Times New Roman" w:hAnsi="Times New Roman" w:cs="Times New Roman"/>
        </w:rPr>
        <w:t>Ludwigshafen</w:t>
      </w:r>
      <w:proofErr w:type="spellEnd"/>
      <w:r w:rsidRPr="00897A53">
        <w:rPr>
          <w:rFonts w:ascii="Times New Roman" w:hAnsi="Times New Roman" w:cs="Times New Roman"/>
        </w:rPr>
        <w:t xml:space="preserve">, Německo </w:t>
      </w:r>
    </w:p>
    <w:p w:rsidR="00897A53" w:rsidRPr="00897A53" w:rsidRDefault="00897A53" w:rsidP="00897A53">
      <w:pPr>
        <w:rPr>
          <w:lang w:eastAsia="x-none"/>
        </w:rPr>
      </w:pPr>
      <w:r w:rsidRPr="00897A53">
        <w:t>Právní zástupce v ČR: BASF, spol. s r. o. Praha, ČR</w:t>
      </w:r>
    </w:p>
    <w:p w:rsidR="00371450" w:rsidRDefault="00371450" w:rsidP="00104007">
      <w:pPr>
        <w:rPr>
          <w:b/>
        </w:rPr>
      </w:pPr>
    </w:p>
    <w:p w:rsidR="00104007" w:rsidRPr="009238EC" w:rsidRDefault="00104007" w:rsidP="00104007">
      <w:pPr>
        <w:rPr>
          <w:b/>
        </w:rPr>
      </w:pPr>
      <w:r w:rsidRPr="009238EC">
        <w:rPr>
          <w:b/>
        </w:rPr>
        <w:t>Aktuální informace o povolených přípravcích jsou zveřejněny na Rostlinolékařském portálu</w:t>
      </w:r>
    </w:p>
    <w:p w:rsidR="00104007" w:rsidRDefault="009861D8" w:rsidP="00104007">
      <w:pPr>
        <w:rPr>
          <w:rStyle w:val="Hypertextovodkaz"/>
        </w:rPr>
      </w:pPr>
      <w:hyperlink r:id="rId32" w:anchor="ior|" w:history="1">
        <w:r w:rsidR="00104007">
          <w:rPr>
            <w:rStyle w:val="Hypertextovodkaz"/>
          </w:rPr>
          <w:t>http://eagri.cz/public/app/srs_pub/fytoportal/public/#ior|</w:t>
        </w:r>
      </w:hyperlink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371450">
      <w:pPr>
        <w:jc w:val="center"/>
        <w:rPr>
          <w:b/>
          <w:bCs/>
        </w:rPr>
      </w:pPr>
      <w:r w:rsidRPr="006F259B">
        <w:rPr>
          <w:b/>
          <w:bCs/>
        </w:rPr>
        <w:t>Měďnaté fungicidy</w:t>
      </w:r>
    </w:p>
    <w:p w:rsidR="00371450" w:rsidRDefault="00371450" w:rsidP="00371450">
      <w:pPr>
        <w:jc w:val="center"/>
        <w:rPr>
          <w:b/>
          <w:bCs/>
        </w:rPr>
      </w:pPr>
      <w:r w:rsidRPr="006F259B">
        <w:rPr>
          <w:b/>
          <w:bCs/>
        </w:rPr>
        <w:t>obsah mědi v přípravcích a přípustný počet ošetření v IP révy pro rok 2016</w:t>
      </w:r>
    </w:p>
    <w:p w:rsidR="00371450" w:rsidRDefault="00371450" w:rsidP="00371450">
      <w:pPr>
        <w:jc w:val="center"/>
        <w:rPr>
          <w:b/>
          <w:bCs/>
        </w:rPr>
      </w:pPr>
      <w:r>
        <w:rPr>
          <w:b/>
          <w:bCs/>
        </w:rPr>
        <w:t>(</w:t>
      </w:r>
      <w:r w:rsidRPr="006F259B">
        <w:rPr>
          <w:b/>
          <w:bCs/>
        </w:rPr>
        <w:t xml:space="preserve">při max. dávce 3 kg </w:t>
      </w:r>
      <w:proofErr w:type="spellStart"/>
      <w:r w:rsidRPr="006F259B">
        <w:rPr>
          <w:b/>
          <w:bCs/>
        </w:rPr>
        <w:t>Cu</w:t>
      </w:r>
      <w:proofErr w:type="spellEnd"/>
      <w:r w:rsidRPr="006F259B">
        <w:rPr>
          <w:b/>
          <w:bCs/>
        </w:rPr>
        <w:t>/ha/rok</w:t>
      </w:r>
      <w:r>
        <w:rPr>
          <w:b/>
          <w:bCs/>
        </w:rPr>
        <w:t>)</w:t>
      </w:r>
    </w:p>
    <w:p w:rsidR="00371450" w:rsidRPr="006F259B" w:rsidRDefault="00371450" w:rsidP="00371450">
      <w:pPr>
        <w:rPr>
          <w:b/>
          <w:bCs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276"/>
        <w:gridCol w:w="1274"/>
        <w:gridCol w:w="1275"/>
        <w:gridCol w:w="1275"/>
        <w:gridCol w:w="1558"/>
      </w:tblGrid>
      <w:tr w:rsidR="00371450" w:rsidRPr="006F259B" w:rsidTr="003C26A6">
        <w:trPr>
          <w:trHeight w:val="70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Přípravek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Účinná látka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Obsah </w:t>
            </w: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Dávka přípravku (kg/ha </w:t>
            </w:r>
            <w:r w:rsidRPr="00371450">
              <w:rPr>
                <w:bCs/>
                <w:iCs/>
                <w:color w:val="auto"/>
                <w:sz w:val="20"/>
                <w:szCs w:val="20"/>
              </w:rPr>
              <w:t>x</w:t>
            </w: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l/ha)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Dávka </w:t>
            </w: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(g/ha) 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do/od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61 BBCH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Přípustný počet ošetření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(plná dávka IP)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Používání povoleno </w:t>
            </w:r>
          </w:p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do</w:t>
            </w:r>
            <w:proofErr w:type="gramEnd"/>
          </w:p>
        </w:tc>
      </w:tr>
      <w:tr w:rsidR="00371450" w:rsidRPr="006F259B" w:rsidTr="003C26A6">
        <w:trPr>
          <w:trHeight w:val="45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Airone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SC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+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oxichlorid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236,64 g/l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239,36 g/l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1,3 – 2,6 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618/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1237,6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4–2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31.1.2019</w:t>
            </w:r>
            <w:proofErr w:type="gramEnd"/>
          </w:p>
        </w:tc>
      </w:tr>
      <w:tr w:rsidR="00371450" w:rsidRPr="006F259B" w:rsidTr="003C26A6">
        <w:trPr>
          <w:trHeight w:val="46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Cuproxat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SC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zásaditý síran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190 g/l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5 l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425/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950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31.5.2017</w:t>
            </w:r>
            <w:proofErr w:type="gramEnd"/>
          </w:p>
        </w:tc>
      </w:tr>
      <w:tr w:rsidR="00371450" w:rsidRPr="006F259B" w:rsidTr="003C26A6">
        <w:trPr>
          <w:trHeight w:val="4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Champion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50 WP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50% 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(500 g/kg)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4 kg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1000/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2000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31.5.2019</w:t>
            </w:r>
            <w:proofErr w:type="gramEnd"/>
          </w:p>
        </w:tc>
      </w:tr>
      <w:tr w:rsidR="00371450" w:rsidRPr="006F259B" w:rsidTr="003C26A6">
        <w:trPr>
          <w:trHeight w:val="4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Cuprocaffaro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Micro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oxichlorid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375 g/kg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1,75–</w:t>
            </w:r>
            <w:r w:rsidRPr="00371450">
              <w:rPr>
                <w:b/>
                <w:color w:val="auto"/>
                <w:sz w:val="20"/>
                <w:szCs w:val="20"/>
              </w:rPr>
              <w:t xml:space="preserve">3,50 kg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656,2/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1312,5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31.5.2019</w:t>
            </w:r>
            <w:proofErr w:type="gramEnd"/>
          </w:p>
        </w:tc>
      </w:tr>
      <w:tr w:rsidR="00371450" w:rsidRPr="006F259B" w:rsidTr="003C26A6">
        <w:trPr>
          <w:trHeight w:val="4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Cuprozin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Progress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</w:p>
          <w:p w:rsidR="00371450" w:rsidRPr="00371450" w:rsidRDefault="00371450" w:rsidP="003C26A6">
            <w:pPr>
              <w:pStyle w:val="Default"/>
              <w:rPr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250,0 g/l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0,8–1,6 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18.12.2016</w:t>
            </w:r>
            <w:proofErr w:type="gramEnd"/>
          </w:p>
        </w:tc>
      </w:tr>
      <w:tr w:rsidR="00371450" w:rsidRPr="006F259B" w:rsidTr="003C26A6">
        <w:trPr>
          <w:trHeight w:val="4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Defender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250,0 g/l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0,8–1,6 l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350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7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18.12.2016</w:t>
            </w:r>
            <w:proofErr w:type="gramEnd"/>
          </w:p>
        </w:tc>
      </w:tr>
      <w:tr w:rsidR="00371450" w:rsidRPr="006F259B" w:rsidTr="003C26A6">
        <w:trPr>
          <w:trHeight w:val="4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Flowbrix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oxichlorid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380 g/l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1,25–1,5 </w:t>
            </w: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2,5–3,0 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475–720/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950–1140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3–2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>(3x do 2,7 l)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16.10.2017</w:t>
            </w:r>
            <w:proofErr w:type="gramEnd"/>
          </w:p>
        </w:tc>
      </w:tr>
      <w:tr w:rsidR="00371450" w:rsidRPr="006F259B" w:rsidTr="003C26A6">
        <w:trPr>
          <w:trHeight w:val="4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Funguran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-OH 50 WP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50%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4 kg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1000/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31.12.2016</w:t>
            </w:r>
            <w:proofErr w:type="gramEnd"/>
          </w:p>
        </w:tc>
      </w:tr>
      <w:tr w:rsidR="00371450" w:rsidRPr="006F259B" w:rsidTr="003C26A6">
        <w:trPr>
          <w:trHeight w:val="4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Kocide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2000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hydroxid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35%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2,5–3,75 kg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875/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1315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31.12.2016</w:t>
            </w:r>
            <w:proofErr w:type="gramEnd"/>
          </w:p>
        </w:tc>
      </w:tr>
      <w:tr w:rsidR="00371450" w:rsidRPr="006F259B" w:rsidTr="003C26A6">
        <w:trPr>
          <w:trHeight w:val="5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Kuprikol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oxichlorid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50% (500 g/kg)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4 kg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1000/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31.5.2019</w:t>
            </w:r>
            <w:proofErr w:type="gramEnd"/>
          </w:p>
        </w:tc>
      </w:tr>
      <w:tr w:rsidR="00371450" w:rsidRPr="006F259B" w:rsidTr="003C26A6">
        <w:trPr>
          <w:trHeight w:val="45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Kuprikol</w:t>
            </w:r>
            <w:proofErr w:type="spellEnd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 250 SC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oxichlorid </w:t>
            </w:r>
            <w:proofErr w:type="spellStart"/>
            <w:r w:rsidRPr="00371450">
              <w:rPr>
                <w:bCs/>
                <w:iCs/>
                <w:color w:val="auto"/>
                <w:sz w:val="20"/>
                <w:szCs w:val="20"/>
              </w:rPr>
              <w:t>Cu</w:t>
            </w:r>
            <w:proofErr w:type="spellEnd"/>
            <w:r w:rsidRPr="00371450">
              <w:rPr>
                <w:bCs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25% </w:t>
            </w:r>
          </w:p>
          <w:p w:rsidR="00371450" w:rsidRPr="00371450" w:rsidRDefault="00371450" w:rsidP="003C26A6">
            <w:pPr>
              <w:pStyle w:val="Default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(250 g/l)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 xml:space="preserve">6–8 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750-1000/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1500-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71450">
            <w:pPr>
              <w:pStyle w:val="Default"/>
              <w:jc w:val="center"/>
              <w:rPr>
                <w:b/>
                <w:bCs/>
                <w:iCs/>
                <w:color w:val="auto"/>
                <w:sz w:val="20"/>
                <w:szCs w:val="20"/>
              </w:rPr>
            </w:pPr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1</w:t>
            </w:r>
          </w:p>
          <w:p w:rsidR="00371450" w:rsidRPr="00371450" w:rsidRDefault="00371450" w:rsidP="0037145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450" w:rsidRPr="00371450" w:rsidRDefault="00371450" w:rsidP="003C26A6">
            <w:pPr>
              <w:pStyle w:val="Default"/>
              <w:jc w:val="both"/>
              <w:rPr>
                <w:b/>
                <w:bCs/>
                <w:iCs/>
                <w:color w:val="auto"/>
                <w:sz w:val="20"/>
                <w:szCs w:val="20"/>
              </w:rPr>
            </w:pPr>
            <w:proofErr w:type="gramStart"/>
            <w:r w:rsidRPr="00371450">
              <w:rPr>
                <w:b/>
                <w:bCs/>
                <w:iCs/>
                <w:color w:val="auto"/>
                <w:sz w:val="20"/>
                <w:szCs w:val="20"/>
              </w:rPr>
              <w:t>31.12.2018</w:t>
            </w:r>
            <w:proofErr w:type="gramEnd"/>
          </w:p>
        </w:tc>
      </w:tr>
    </w:tbl>
    <w:p w:rsidR="00371450" w:rsidRDefault="00371450" w:rsidP="00371450">
      <w:pPr>
        <w:widowControl w:val="0"/>
        <w:rPr>
          <w:rFonts w:ascii="Arial" w:hAnsi="Arial" w:cs="Arial"/>
          <w:iCs/>
          <w:snapToGrid w:val="0"/>
          <w:color w:val="000000"/>
        </w:rPr>
      </w:pPr>
    </w:p>
    <w:p w:rsidR="00371450" w:rsidRPr="00CB7740" w:rsidRDefault="00371450" w:rsidP="00371450">
      <w:pPr>
        <w:pStyle w:val="Default"/>
        <w:rPr>
          <w:rFonts w:ascii="Times New Roman" w:hAnsi="Times New Roman" w:cs="Times New Roman"/>
          <w:color w:val="auto"/>
        </w:rPr>
      </w:pPr>
      <w:r>
        <w:rPr>
          <w:i/>
        </w:rPr>
        <w:t xml:space="preserve">  </w:t>
      </w:r>
    </w:p>
    <w:p w:rsidR="00371450" w:rsidRPr="008D2573" w:rsidRDefault="00371450" w:rsidP="00371450">
      <w:pPr>
        <w:rPr>
          <w:b/>
        </w:rPr>
      </w:pPr>
    </w:p>
    <w:p w:rsidR="00371450" w:rsidRDefault="00371450" w:rsidP="00371450"/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371450" w:rsidRDefault="00371450" w:rsidP="00104007">
      <w:pPr>
        <w:rPr>
          <w:rStyle w:val="Hypertextovodkaz"/>
        </w:rPr>
      </w:pPr>
    </w:p>
    <w:p w:rsidR="00293DEF" w:rsidRPr="00A27471" w:rsidRDefault="00C06CC0" w:rsidP="00897A53">
      <w:pPr>
        <w:pStyle w:val="Nadpis1"/>
      </w:pPr>
      <w:bookmarkStart w:id="6" w:name="_Ref450139031"/>
      <w:r w:rsidRPr="00A27471">
        <w:lastRenderedPageBreak/>
        <w:t>D</w:t>
      </w:r>
      <w:r w:rsidR="00ED691A" w:rsidRPr="00A27471">
        <w:t>alší</w:t>
      </w:r>
      <w:r w:rsidR="00293DEF" w:rsidRPr="00A27471">
        <w:t xml:space="preserve"> </w:t>
      </w:r>
      <w:r w:rsidR="00ED691A" w:rsidRPr="00A27471">
        <w:t>důležité informace</w:t>
      </w:r>
      <w:bookmarkEnd w:id="6"/>
      <w:r w:rsidR="00293DEF" w:rsidRPr="00A27471">
        <w:t xml:space="preserve"> </w:t>
      </w:r>
    </w:p>
    <w:p w:rsidR="00130EC9" w:rsidRPr="00EF353E" w:rsidRDefault="00EC12F7" w:rsidP="00A27471">
      <w:pPr>
        <w:pStyle w:val="Odstavecseseznamem"/>
        <w:numPr>
          <w:ilvl w:val="0"/>
          <w:numId w:val="13"/>
        </w:numPr>
        <w:rPr>
          <w:b/>
          <w:lang w:eastAsia="x-none"/>
        </w:rPr>
      </w:pPr>
      <w:r w:rsidRPr="00EC12F7">
        <w:rPr>
          <w:b/>
          <w:color w:val="FF0000"/>
          <w:lang w:eastAsia="x-none"/>
        </w:rPr>
        <w:t>Náhradní š</w:t>
      </w:r>
      <w:r w:rsidR="00130EC9" w:rsidRPr="00EC12F7">
        <w:rPr>
          <w:b/>
          <w:color w:val="FF0000"/>
          <w:lang w:eastAsia="x-none"/>
        </w:rPr>
        <w:t xml:space="preserve">kolení pro dotovanou IP </w:t>
      </w:r>
      <w:r w:rsidR="00130EC9">
        <w:rPr>
          <w:b/>
          <w:lang w:eastAsia="x-none"/>
        </w:rPr>
        <w:t xml:space="preserve">– </w:t>
      </w:r>
      <w:r w:rsidR="00130EC9" w:rsidRPr="00130EC9">
        <w:rPr>
          <w:lang w:eastAsia="x-none"/>
        </w:rPr>
        <w:t>sledujte</w:t>
      </w:r>
      <w:r w:rsidR="00130EC9">
        <w:rPr>
          <w:b/>
          <w:lang w:eastAsia="x-none"/>
        </w:rPr>
        <w:t xml:space="preserve"> </w:t>
      </w:r>
      <w:hyperlink r:id="rId33" w:history="1">
        <w:r w:rsidR="00130EC9" w:rsidRPr="00B43BE0">
          <w:rPr>
            <w:rStyle w:val="Hypertextovodkaz"/>
            <w:lang w:eastAsia="x-none"/>
          </w:rPr>
          <w:t>www.skoleniip.cz</w:t>
        </w:r>
      </w:hyperlink>
      <w:r w:rsidR="00130EC9" w:rsidRPr="00B43BE0">
        <w:rPr>
          <w:lang w:eastAsia="x-none"/>
        </w:rPr>
        <w:t xml:space="preserve"> </w:t>
      </w:r>
    </w:p>
    <w:p w:rsidR="00EF353E" w:rsidRPr="00146B01" w:rsidRDefault="00EC12F7" w:rsidP="00EF353E">
      <w:pPr>
        <w:pStyle w:val="Odstavecseseznamem"/>
        <w:rPr>
          <w:b/>
          <w:color w:val="FF0000"/>
          <w:lang w:eastAsia="x-none"/>
        </w:rPr>
      </w:pPr>
      <w:r w:rsidRPr="00146B01">
        <w:rPr>
          <w:b/>
          <w:color w:val="FF0000"/>
          <w:lang w:eastAsia="x-none"/>
        </w:rPr>
        <w:t>Poslední možnost š</w:t>
      </w:r>
      <w:r w:rsidR="00EF353E" w:rsidRPr="00146B01">
        <w:rPr>
          <w:b/>
          <w:color w:val="FF0000"/>
          <w:lang w:eastAsia="x-none"/>
        </w:rPr>
        <w:t xml:space="preserve">kolení účastníků závazku </w:t>
      </w:r>
      <w:r w:rsidRPr="00146B01">
        <w:rPr>
          <w:b/>
          <w:color w:val="FF0000"/>
          <w:lang w:eastAsia="x-none"/>
        </w:rPr>
        <w:t>(A) bude</w:t>
      </w:r>
      <w:r w:rsidR="00EF353E" w:rsidRPr="00146B01">
        <w:rPr>
          <w:b/>
          <w:color w:val="FF0000"/>
          <w:lang w:eastAsia="x-none"/>
        </w:rPr>
        <w:t xml:space="preserve"> v pondělí </w:t>
      </w:r>
      <w:proofErr w:type="gramStart"/>
      <w:r w:rsidR="00EF353E" w:rsidRPr="00146B01">
        <w:rPr>
          <w:b/>
          <w:color w:val="FF0000"/>
          <w:lang w:eastAsia="x-none"/>
        </w:rPr>
        <w:t>1</w:t>
      </w:r>
      <w:r w:rsidRPr="00146B01">
        <w:rPr>
          <w:b/>
          <w:color w:val="FF0000"/>
          <w:lang w:eastAsia="x-none"/>
        </w:rPr>
        <w:t>5</w:t>
      </w:r>
      <w:r w:rsidR="00EF353E" w:rsidRPr="00146B01">
        <w:rPr>
          <w:b/>
          <w:color w:val="FF0000"/>
          <w:lang w:eastAsia="x-none"/>
        </w:rPr>
        <w:t>.</w:t>
      </w:r>
      <w:r w:rsidRPr="00146B01">
        <w:rPr>
          <w:b/>
          <w:color w:val="FF0000"/>
          <w:lang w:eastAsia="x-none"/>
        </w:rPr>
        <w:t>8</w:t>
      </w:r>
      <w:r w:rsidR="00EF353E" w:rsidRPr="00146B01">
        <w:rPr>
          <w:b/>
          <w:color w:val="FF0000"/>
          <w:lang w:eastAsia="x-none"/>
        </w:rPr>
        <w:t>.2016</w:t>
      </w:r>
      <w:proofErr w:type="gramEnd"/>
      <w:r w:rsidR="00EF353E" w:rsidRPr="00146B01">
        <w:rPr>
          <w:b/>
          <w:color w:val="FF0000"/>
          <w:lang w:eastAsia="x-none"/>
        </w:rPr>
        <w:t xml:space="preserve"> ve Velkých Bílovicích v Kulturním domě, nám. Osvoboditelů od 8.00 hod.</w:t>
      </w:r>
    </w:p>
    <w:p w:rsidR="00283979" w:rsidRPr="00283979" w:rsidRDefault="00283979" w:rsidP="00A27471">
      <w:pPr>
        <w:pStyle w:val="Odstavecseseznamem"/>
        <w:numPr>
          <w:ilvl w:val="0"/>
          <w:numId w:val="13"/>
        </w:numPr>
        <w:rPr>
          <w:lang w:eastAsia="x-none"/>
        </w:rPr>
      </w:pPr>
      <w:r w:rsidRPr="00283979">
        <w:rPr>
          <w:lang w:eastAsia="x-none"/>
        </w:rPr>
        <w:t>Použití k</w:t>
      </w:r>
      <w:r>
        <w:rPr>
          <w:lang w:eastAsia="x-none"/>
        </w:rPr>
        <w:t>o</w:t>
      </w:r>
      <w:r w:rsidRPr="00283979">
        <w:rPr>
          <w:lang w:eastAsia="x-none"/>
        </w:rPr>
        <w:t xml:space="preserve">mbinací </w:t>
      </w:r>
      <w:r>
        <w:rPr>
          <w:lang w:eastAsia="x-none"/>
        </w:rPr>
        <w:t>(</w:t>
      </w:r>
      <w:r w:rsidRPr="00283979">
        <w:rPr>
          <w:lang w:eastAsia="x-none"/>
        </w:rPr>
        <w:t>TM</w:t>
      </w:r>
      <w:r>
        <w:rPr>
          <w:lang w:eastAsia="x-none"/>
        </w:rPr>
        <w:t>)</w:t>
      </w:r>
      <w:r w:rsidRPr="00283979">
        <w:rPr>
          <w:lang w:eastAsia="x-none"/>
        </w:rPr>
        <w:t xml:space="preserve"> přípravků na ochranu rostlin, které nejsou povoleny pro použití v</w:t>
      </w:r>
      <w:r w:rsidR="00F41F4D">
        <w:rPr>
          <w:lang w:eastAsia="x-none"/>
        </w:rPr>
        <w:t> </w:t>
      </w:r>
      <w:r w:rsidRPr="00283979">
        <w:rPr>
          <w:lang w:eastAsia="x-none"/>
        </w:rPr>
        <w:t>EZ</w:t>
      </w:r>
      <w:r w:rsidR="00F41F4D">
        <w:rPr>
          <w:lang w:eastAsia="x-none"/>
        </w:rPr>
        <w:t>,</w:t>
      </w:r>
      <w:r>
        <w:rPr>
          <w:lang w:eastAsia="x-none"/>
        </w:rPr>
        <w:t xml:space="preserve"> s přípravky nebo pomocnými prostředky podle zákona o EZ je možné (omezení nebezpečí vzniku rezistence, rozšíření účinnosti</w:t>
      </w:r>
      <w:r w:rsidR="00EE6021">
        <w:rPr>
          <w:lang w:eastAsia="x-none"/>
        </w:rPr>
        <w:t xml:space="preserve">, posílení účinnosti), ale </w:t>
      </w:r>
      <w:r w:rsidR="00F41F4D">
        <w:rPr>
          <w:lang w:eastAsia="x-none"/>
        </w:rPr>
        <w:t xml:space="preserve">kombinace </w:t>
      </w:r>
      <w:r w:rsidR="00EE6021">
        <w:rPr>
          <w:lang w:eastAsia="x-none"/>
        </w:rPr>
        <w:t>není náhradou za chemický fungicid ve smyslu požadavků NV</w:t>
      </w:r>
      <w:r w:rsidR="00F41F4D">
        <w:rPr>
          <w:lang w:eastAsia="x-none"/>
        </w:rPr>
        <w:t xml:space="preserve"> 75/2015 Sb.</w:t>
      </w:r>
    </w:p>
    <w:p w:rsidR="00EE6021" w:rsidRPr="00283979" w:rsidRDefault="00EE6021" w:rsidP="00EE6021">
      <w:pPr>
        <w:pStyle w:val="Odstavecseseznamem"/>
        <w:numPr>
          <w:ilvl w:val="0"/>
          <w:numId w:val="13"/>
        </w:numPr>
        <w:rPr>
          <w:b/>
          <w:lang w:eastAsia="x-none"/>
        </w:rPr>
      </w:pPr>
      <w:r w:rsidRPr="009B4265">
        <w:rPr>
          <w:b/>
          <w:lang w:eastAsia="x-none"/>
        </w:rPr>
        <w:t xml:space="preserve">Použití „dalších prostředků“ v rámci dotované IP </w:t>
      </w:r>
      <w:r>
        <w:rPr>
          <w:b/>
          <w:lang w:eastAsia="x-none"/>
        </w:rPr>
        <w:t>–</w:t>
      </w:r>
      <w:r w:rsidRPr="009B4265">
        <w:rPr>
          <w:b/>
          <w:lang w:eastAsia="x-none"/>
        </w:rPr>
        <w:t xml:space="preserve"> </w:t>
      </w:r>
      <w:r>
        <w:t xml:space="preserve">v případě použití </w:t>
      </w:r>
      <w:r w:rsidRPr="009B4265">
        <w:t>„další</w:t>
      </w:r>
      <w:r>
        <w:t>ch prostředků</w:t>
      </w:r>
      <w:r w:rsidRPr="009B4265">
        <w:t xml:space="preserve">“ podle </w:t>
      </w:r>
      <w:r>
        <w:t>zákona</w:t>
      </w:r>
      <w:r w:rsidRPr="009B4265">
        <w:t xml:space="preserve"> o rostlinolékařské péči</w:t>
      </w:r>
      <w:r>
        <w:t xml:space="preserve"> </w:t>
      </w:r>
      <w:r w:rsidRPr="009B4265">
        <w:t>(</w:t>
      </w:r>
      <w:proofErr w:type="spellStart"/>
      <w:r w:rsidRPr="009B4265">
        <w:t>adjuvant</w:t>
      </w:r>
      <w:proofErr w:type="spellEnd"/>
      <w:r w:rsidRPr="009B4265">
        <w:t xml:space="preserve">, </w:t>
      </w:r>
      <w:proofErr w:type="spellStart"/>
      <w:r w:rsidRPr="009B4265">
        <w:t>bioagens</w:t>
      </w:r>
      <w:proofErr w:type="spellEnd"/>
      <w:r w:rsidRPr="009B4265">
        <w:t xml:space="preserve">, látka podporující zdravotní stav rostlin…) a nejedná se o přípravek na ochranu rostlin podle tohoto </w:t>
      </w:r>
      <w:r>
        <w:t>zákona</w:t>
      </w:r>
      <w:r w:rsidRPr="009B4265">
        <w:t>, pak se aplikace takovéto látky do počtu aplikací v </w:t>
      </w:r>
      <w:proofErr w:type="spellStart"/>
      <w:r w:rsidRPr="009B4265">
        <w:t>podopatření</w:t>
      </w:r>
      <w:proofErr w:type="spellEnd"/>
      <w:r w:rsidRPr="009B4265">
        <w:t xml:space="preserve"> integrovaná produkce </w:t>
      </w:r>
      <w:r w:rsidRPr="009B4265">
        <w:rPr>
          <w:b/>
        </w:rPr>
        <w:t>NEZAPOČÍTÁVÁ</w:t>
      </w:r>
      <w:r w:rsidRPr="009B4265">
        <w:t xml:space="preserve">. </w:t>
      </w:r>
      <w:r>
        <w:t xml:space="preserve">Tzn.: </w:t>
      </w:r>
      <w:r w:rsidRPr="009B4265">
        <w:t xml:space="preserve">do počtu aplikací </w:t>
      </w:r>
      <w:r>
        <w:t xml:space="preserve">se </w:t>
      </w:r>
      <w:r w:rsidRPr="009B4265">
        <w:t>započítá</w:t>
      </w:r>
      <w:r>
        <w:t xml:space="preserve"> pouze produkt, který je zaregistrován</w:t>
      </w:r>
      <w:r w:rsidRPr="009B4265">
        <w:t xml:space="preserve"> jako „klasick</w:t>
      </w:r>
      <w:r>
        <w:t>ý“ přípravek na ochranu rostlin</w:t>
      </w:r>
      <w:r w:rsidRPr="009B4265">
        <w:t>.</w:t>
      </w:r>
    </w:p>
    <w:p w:rsidR="00A3269B" w:rsidRDefault="00A3269B" w:rsidP="00A3269B">
      <w:pPr>
        <w:rPr>
          <w:lang w:val="x-none" w:eastAsia="x-none"/>
        </w:rPr>
      </w:pPr>
    </w:p>
    <w:p w:rsidR="00130EC9" w:rsidRPr="00217039" w:rsidRDefault="00130EC9" w:rsidP="00130EC9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</w:rPr>
      </w:pPr>
      <w:r w:rsidRPr="00217039">
        <w:rPr>
          <w:rFonts w:cs="Calibri"/>
          <w:b/>
          <w:bCs/>
          <w:color w:val="000000"/>
        </w:rPr>
        <w:t>Upozorňujeme, že konečné rozhodnutí o zvolené variantě ochrany musí učinit</w:t>
      </w:r>
    </w:p>
    <w:p w:rsidR="00A3269B" w:rsidRDefault="00130EC9" w:rsidP="00130EC9">
      <w:pPr>
        <w:jc w:val="center"/>
        <w:rPr>
          <w:rFonts w:cs="Calibri"/>
          <w:b/>
          <w:bCs/>
          <w:color w:val="000000"/>
        </w:rPr>
      </w:pPr>
      <w:r w:rsidRPr="00217039">
        <w:rPr>
          <w:rFonts w:cs="Calibri"/>
          <w:b/>
          <w:bCs/>
          <w:color w:val="000000"/>
        </w:rPr>
        <w:t>vinohradník na základě vyhodnocení aktuálních podmínek v konkrétní vinici.</w:t>
      </w:r>
    </w:p>
    <w:p w:rsidR="00130EC9" w:rsidRDefault="00130EC9" w:rsidP="00130EC9">
      <w:pPr>
        <w:rPr>
          <w:rFonts w:cs="Calibri"/>
          <w:b/>
          <w:bCs/>
          <w:color w:val="000000"/>
        </w:rPr>
      </w:pPr>
    </w:p>
    <w:p w:rsidR="00130EC9" w:rsidRDefault="00130EC9" w:rsidP="00130EC9">
      <w:pPr>
        <w:jc w:val="center"/>
        <w:rPr>
          <w:lang w:eastAsia="x-none"/>
        </w:rPr>
      </w:pPr>
      <w:r>
        <w:rPr>
          <w:lang w:eastAsia="x-none"/>
        </w:rPr>
        <w:t>EKOVÍN</w:t>
      </w:r>
    </w:p>
    <w:p w:rsidR="00130EC9" w:rsidRDefault="00130EC9" w:rsidP="00130EC9">
      <w:pPr>
        <w:jc w:val="center"/>
        <w:rPr>
          <w:lang w:eastAsia="x-none"/>
        </w:rPr>
      </w:pPr>
      <w:r>
        <w:rPr>
          <w:lang w:eastAsia="x-none"/>
        </w:rPr>
        <w:t>Tomanova 18,61300 Brno</w:t>
      </w:r>
    </w:p>
    <w:p w:rsidR="00130EC9" w:rsidRDefault="009861D8" w:rsidP="00130EC9">
      <w:pPr>
        <w:jc w:val="center"/>
        <w:rPr>
          <w:lang w:eastAsia="x-none"/>
        </w:rPr>
      </w:pPr>
      <w:hyperlink r:id="rId34" w:history="1">
        <w:r w:rsidR="00130EC9" w:rsidRPr="001F1F90">
          <w:rPr>
            <w:rStyle w:val="Hypertextovodkaz"/>
            <w:lang w:eastAsia="x-none"/>
          </w:rPr>
          <w:t>info@ekovin.cz</w:t>
        </w:r>
      </w:hyperlink>
      <w:r w:rsidR="00130EC9">
        <w:rPr>
          <w:lang w:eastAsia="x-none"/>
        </w:rPr>
        <w:t xml:space="preserve">, </w:t>
      </w:r>
      <w:hyperlink r:id="rId35" w:history="1">
        <w:r w:rsidR="00130EC9" w:rsidRPr="001F1F90">
          <w:rPr>
            <w:rStyle w:val="Hypertextovodkaz"/>
            <w:lang w:eastAsia="x-none"/>
          </w:rPr>
          <w:t>www.ekovin.cz</w:t>
        </w:r>
      </w:hyperlink>
      <w:r w:rsidR="00130EC9">
        <w:rPr>
          <w:lang w:eastAsia="x-none"/>
        </w:rPr>
        <w:t xml:space="preserve"> </w:t>
      </w:r>
    </w:p>
    <w:p w:rsidR="00897A53" w:rsidRDefault="00897A53" w:rsidP="00130EC9">
      <w:pPr>
        <w:jc w:val="center"/>
        <w:rPr>
          <w:lang w:eastAsia="x-none"/>
        </w:rPr>
      </w:pPr>
    </w:p>
    <w:sectPr w:rsidR="00897A53" w:rsidSect="00C22E31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1D8" w:rsidRDefault="009861D8" w:rsidP="00F6645E">
      <w:r>
        <w:separator/>
      </w:r>
    </w:p>
  </w:endnote>
  <w:endnote w:type="continuationSeparator" w:id="0">
    <w:p w:rsidR="009861D8" w:rsidRDefault="009861D8" w:rsidP="00F6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571" w:rsidRPr="00AD1E7A" w:rsidRDefault="00FB0571" w:rsidP="00446983">
    <w:pPr>
      <w:pStyle w:val="Zpat"/>
      <w:jc w:val="center"/>
      <w:rPr>
        <w:sz w:val="20"/>
        <w:szCs w:val="20"/>
      </w:rPr>
    </w:pPr>
    <w:r w:rsidRPr="00AD1E7A">
      <w:rPr>
        <w:sz w:val="20"/>
        <w:szCs w:val="20"/>
      </w:rPr>
      <w:t>Partneři</w:t>
    </w:r>
  </w:p>
  <w:p w:rsidR="00FB0571" w:rsidRDefault="00FB0571" w:rsidP="00446983">
    <w:pPr>
      <w:pStyle w:val="Zpat"/>
      <w:jc w:val="center"/>
    </w:pPr>
    <w:r>
      <w:rPr>
        <w:noProof/>
        <w:lang w:val="cs-CZ"/>
      </w:rPr>
      <w:drawing>
        <wp:anchor distT="0" distB="0" distL="114300" distR="114300" simplePos="0" relativeHeight="251659264" behindDoc="0" locked="0" layoutInCell="1" allowOverlap="1" wp14:anchorId="34E3AC2D" wp14:editId="1D50F71E">
          <wp:simplePos x="0" y="0"/>
          <wp:positionH relativeFrom="column">
            <wp:posOffset>3981450</wp:posOffset>
          </wp:positionH>
          <wp:positionV relativeFrom="paragraph">
            <wp:posOffset>73025</wp:posOffset>
          </wp:positionV>
          <wp:extent cx="828040" cy="218440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y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40" cy="218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8"/>
        <w:szCs w:val="28"/>
        <w:lang w:val="cs-CZ"/>
      </w:rPr>
      <w:drawing>
        <wp:anchor distT="0" distB="0" distL="114300" distR="114300" simplePos="0" relativeHeight="251660288" behindDoc="0" locked="0" layoutInCell="1" allowOverlap="1" wp14:anchorId="1BC9C17D" wp14:editId="26109B40">
          <wp:simplePos x="0" y="0"/>
          <wp:positionH relativeFrom="column">
            <wp:posOffset>1466850</wp:posOffset>
          </wp:positionH>
          <wp:positionV relativeFrom="paragraph">
            <wp:posOffset>15875</wp:posOffset>
          </wp:positionV>
          <wp:extent cx="1257300" cy="307975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B37">
      <w:rPr>
        <w:b/>
        <w:noProof/>
        <w:sz w:val="28"/>
        <w:szCs w:val="28"/>
        <w:lang w:val="cs-CZ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63E6DB2" wp14:editId="0403328A">
              <wp:simplePos x="0" y="0"/>
              <wp:positionH relativeFrom="page">
                <wp:posOffset>563880</wp:posOffset>
              </wp:positionH>
              <wp:positionV relativeFrom="page">
                <wp:posOffset>9953625</wp:posOffset>
              </wp:positionV>
              <wp:extent cx="339725" cy="323215"/>
              <wp:effectExtent l="1905" t="0" r="1270" b="63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323215"/>
                      </a:xfrm>
                      <a:prstGeom prst="ellipse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571" w:rsidRPr="00446983" w:rsidRDefault="00FB0571" w:rsidP="00446983">
                          <w:pPr>
                            <w:jc w:val="right"/>
                            <w:rPr>
                              <w:rStyle w:val="slostrnky"/>
                              <w:rFonts w:eastAsia="Calibri"/>
                              <w:sz w:val="16"/>
                              <w:szCs w:val="16"/>
                            </w:rPr>
                          </w:pP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41AFB" w:rsidRPr="00941AFB">
                            <w:rPr>
                              <w:rStyle w:val="slostrnky"/>
                              <w:rFonts w:eastAsia="Calibri"/>
                              <w:b/>
                              <w:noProof/>
                              <w:color w:val="FFFFFF"/>
                              <w:szCs w:val="16"/>
                            </w:rPr>
                            <w:t>8</w:t>
                          </w:r>
                          <w:r w:rsidRPr="0044698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63E6DB2" id="Oval 2" o:spid="_x0000_s1026" style="position:absolute;left:0;text-align:left;margin-left:44.4pt;margin-top:783.75pt;width:26.7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" o:allowincell="f" fillcolor="#9bbb59" stroked="f">
              <v:textbox inset="0,,0">
                <w:txbxContent>
                  <w:p w:rsidR="00FB0571" w:rsidRPr="00446983" w:rsidRDefault="00FB0571" w:rsidP="00446983">
                    <w:pPr>
                      <w:jc w:val="right"/>
                      <w:rPr>
                        <w:rStyle w:val="slostrnky"/>
                        <w:rFonts w:eastAsia="Calibri"/>
                        <w:sz w:val="16"/>
                        <w:szCs w:val="16"/>
                      </w:rPr>
                    </w:pPr>
                    <w:r w:rsidRPr="00446983">
                      <w:rPr>
                        <w:sz w:val="16"/>
                        <w:szCs w:val="16"/>
                      </w:rPr>
                      <w:fldChar w:fldCharType="begin"/>
                    </w:r>
                    <w:r w:rsidRPr="00446983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446983">
                      <w:rPr>
                        <w:sz w:val="16"/>
                        <w:szCs w:val="16"/>
                      </w:rPr>
                      <w:fldChar w:fldCharType="separate"/>
                    </w:r>
                    <w:r w:rsidR="00941AFB" w:rsidRPr="00941AFB">
                      <w:rPr>
                        <w:rStyle w:val="slostrnky"/>
                        <w:rFonts w:eastAsia="Calibri"/>
                        <w:b/>
                        <w:noProof/>
                        <w:color w:val="FFFFFF"/>
                        <w:szCs w:val="16"/>
                      </w:rPr>
                      <w:t>8</w:t>
                    </w:r>
                    <w:r w:rsidRPr="00446983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1D8" w:rsidRDefault="009861D8" w:rsidP="00F6645E">
      <w:r>
        <w:separator/>
      </w:r>
    </w:p>
  </w:footnote>
  <w:footnote w:type="continuationSeparator" w:id="0">
    <w:p w:rsidR="009861D8" w:rsidRDefault="009861D8" w:rsidP="00F66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09"/>
      <w:gridCol w:w="1316"/>
      <w:gridCol w:w="6090"/>
      <w:gridCol w:w="1903"/>
    </w:tblGrid>
    <w:tr w:rsidR="00FB0571" w:rsidRPr="007A045E" w:rsidTr="008A3E4B">
      <w:trPr>
        <w:jc w:val="center"/>
      </w:trPr>
      <w:tc>
        <w:tcPr>
          <w:tcW w:w="9015" w:type="dxa"/>
          <w:gridSpan w:val="3"/>
        </w:tcPr>
        <w:p w:rsidR="00FB0571" w:rsidRPr="0026374F" w:rsidRDefault="00FB0571" w:rsidP="0026374F">
          <w:pPr>
            <w:pStyle w:val="Zhlav"/>
            <w:rPr>
              <w:b/>
              <w:sz w:val="20"/>
              <w:szCs w:val="20"/>
              <w:lang w:val="cs-CZ"/>
            </w:rPr>
          </w:pPr>
          <w:r w:rsidRPr="0026374F">
            <w:rPr>
              <w:b/>
              <w:sz w:val="20"/>
              <w:szCs w:val="20"/>
              <w:lang w:val="cs-CZ"/>
            </w:rPr>
            <w:t>Monitorovací zpráva o výskytu škodlivých organismů v révě vinné</w:t>
          </w:r>
          <w:r>
            <w:rPr>
              <w:b/>
              <w:sz w:val="20"/>
              <w:szCs w:val="20"/>
              <w:lang w:val="cs-CZ"/>
            </w:rPr>
            <w:t xml:space="preserve"> - </w:t>
          </w:r>
          <w:r w:rsidRPr="0026374F">
            <w:rPr>
              <w:b/>
              <w:sz w:val="20"/>
              <w:szCs w:val="20"/>
              <w:lang w:val="cs-CZ"/>
            </w:rPr>
            <w:t>Jižní Morava</w:t>
          </w:r>
        </w:p>
      </w:tc>
      <w:tc>
        <w:tcPr>
          <w:tcW w:w="1903" w:type="dxa"/>
          <w:vMerge w:val="restart"/>
        </w:tcPr>
        <w:p w:rsidR="00FB0571" w:rsidRPr="001E5200" w:rsidRDefault="00FB0571" w:rsidP="008A3E4B">
          <w:pPr>
            <w:pStyle w:val="Zhlav"/>
            <w:rPr>
              <w:szCs w:val="16"/>
              <w:lang w:val="cs-CZ"/>
            </w:rPr>
          </w:pPr>
          <w:r w:rsidRPr="001E5200">
            <w:rPr>
              <w:noProof/>
              <w:szCs w:val="16"/>
              <w:lang w:val="cs-CZ"/>
            </w:rPr>
            <w:drawing>
              <wp:anchor distT="0" distB="0" distL="114300" distR="114300" simplePos="0" relativeHeight="251657216" behindDoc="0" locked="0" layoutInCell="1" allowOverlap="1" wp14:anchorId="75D8CCE6" wp14:editId="19398560">
                <wp:simplePos x="0" y="0"/>
                <wp:positionH relativeFrom="column">
                  <wp:posOffset>-10794</wp:posOffset>
                </wp:positionH>
                <wp:positionV relativeFrom="paragraph">
                  <wp:posOffset>20320</wp:posOffset>
                </wp:positionV>
                <wp:extent cx="1009650" cy="267176"/>
                <wp:effectExtent l="0" t="0" r="0" b="0"/>
                <wp:wrapNone/>
                <wp:docPr id="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242" cy="287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FB0571" w:rsidRPr="0026374F" w:rsidTr="008A3E4B">
      <w:trPr>
        <w:jc w:val="center"/>
      </w:trPr>
      <w:tc>
        <w:tcPr>
          <w:tcW w:w="1609" w:type="dxa"/>
        </w:tcPr>
        <w:p w:rsidR="00FB0571" w:rsidRPr="0026374F" w:rsidRDefault="00FB0571" w:rsidP="00897A53">
          <w:pPr>
            <w:pStyle w:val="Zhlav"/>
            <w:rPr>
              <w:sz w:val="20"/>
              <w:szCs w:val="20"/>
              <w:lang w:val="cs-CZ"/>
            </w:rPr>
          </w:pPr>
          <w:r w:rsidRPr="0026374F">
            <w:rPr>
              <w:sz w:val="20"/>
              <w:szCs w:val="20"/>
              <w:lang w:val="cs-CZ"/>
            </w:rPr>
            <w:t>Zpráva</w:t>
          </w:r>
          <w:r>
            <w:rPr>
              <w:sz w:val="20"/>
              <w:szCs w:val="20"/>
              <w:lang w:val="cs-CZ"/>
            </w:rPr>
            <w:t xml:space="preserve"> </w:t>
          </w:r>
          <w:r w:rsidRPr="0026374F">
            <w:rPr>
              <w:sz w:val="20"/>
              <w:szCs w:val="20"/>
              <w:lang w:val="cs-CZ"/>
            </w:rPr>
            <w:t>č.</w:t>
          </w:r>
          <w:r>
            <w:rPr>
              <w:sz w:val="20"/>
              <w:szCs w:val="20"/>
              <w:lang w:val="cs-CZ"/>
            </w:rPr>
            <w:t xml:space="preserve">: </w:t>
          </w:r>
          <w:r>
            <w:rPr>
              <w:b/>
              <w:sz w:val="20"/>
              <w:szCs w:val="20"/>
              <w:lang w:val="cs-CZ"/>
            </w:rPr>
            <w:t>5</w:t>
          </w:r>
        </w:p>
      </w:tc>
      <w:tc>
        <w:tcPr>
          <w:tcW w:w="1316" w:type="dxa"/>
        </w:tcPr>
        <w:p w:rsidR="00FB0571" w:rsidRPr="0026374F" w:rsidRDefault="00FB0571" w:rsidP="003C26A6">
          <w:pPr>
            <w:pStyle w:val="Zhlav"/>
            <w:rPr>
              <w:sz w:val="20"/>
              <w:szCs w:val="20"/>
              <w:lang w:val="cs-CZ"/>
            </w:rPr>
          </w:pPr>
          <w:r w:rsidRPr="0026374F">
            <w:rPr>
              <w:sz w:val="20"/>
              <w:szCs w:val="20"/>
              <w:lang w:val="cs-CZ"/>
            </w:rPr>
            <w:t>Týden</w:t>
          </w:r>
          <w:r w:rsidRPr="0026374F">
            <w:rPr>
              <w:b/>
              <w:sz w:val="20"/>
              <w:szCs w:val="20"/>
              <w:lang w:val="cs-CZ"/>
            </w:rPr>
            <w:t xml:space="preserve">: </w:t>
          </w:r>
          <w:r>
            <w:rPr>
              <w:b/>
              <w:sz w:val="20"/>
              <w:szCs w:val="20"/>
              <w:lang w:val="cs-CZ"/>
            </w:rPr>
            <w:t>24</w:t>
          </w:r>
        </w:p>
      </w:tc>
      <w:tc>
        <w:tcPr>
          <w:tcW w:w="6090" w:type="dxa"/>
        </w:tcPr>
        <w:p w:rsidR="00FB0571" w:rsidRPr="002625B2" w:rsidRDefault="00FB0571" w:rsidP="003C26A6">
          <w:pPr>
            <w:pStyle w:val="Zhlav"/>
            <w:rPr>
              <w:b/>
              <w:sz w:val="20"/>
              <w:szCs w:val="20"/>
              <w:lang w:val="cs-CZ"/>
            </w:rPr>
          </w:pPr>
          <w:r>
            <w:rPr>
              <w:b/>
              <w:sz w:val="20"/>
              <w:szCs w:val="20"/>
              <w:lang w:val="cs-CZ"/>
            </w:rPr>
            <w:t xml:space="preserve">Období: </w:t>
          </w:r>
          <w:proofErr w:type="gramStart"/>
          <w:r>
            <w:rPr>
              <w:b/>
              <w:sz w:val="20"/>
              <w:szCs w:val="20"/>
              <w:lang w:val="cs-CZ"/>
            </w:rPr>
            <w:t>13.6.2016</w:t>
          </w:r>
          <w:proofErr w:type="gramEnd"/>
          <w:r>
            <w:rPr>
              <w:b/>
              <w:sz w:val="20"/>
              <w:szCs w:val="20"/>
              <w:lang w:val="cs-CZ"/>
            </w:rPr>
            <w:t xml:space="preserve"> – 19.6</w:t>
          </w:r>
          <w:r w:rsidRPr="002625B2">
            <w:rPr>
              <w:b/>
              <w:sz w:val="20"/>
              <w:szCs w:val="20"/>
              <w:lang w:val="cs-CZ"/>
            </w:rPr>
            <w:t>.2016</w:t>
          </w:r>
        </w:p>
      </w:tc>
      <w:tc>
        <w:tcPr>
          <w:tcW w:w="1903" w:type="dxa"/>
          <w:vMerge/>
        </w:tcPr>
        <w:p w:rsidR="00FB0571" w:rsidRPr="0026374F" w:rsidRDefault="00FB0571" w:rsidP="008A3E4B">
          <w:pPr>
            <w:pStyle w:val="Zhlav"/>
            <w:rPr>
              <w:sz w:val="20"/>
              <w:szCs w:val="20"/>
              <w:lang w:val="cs-CZ"/>
            </w:rPr>
          </w:pPr>
        </w:p>
      </w:tc>
    </w:tr>
  </w:tbl>
  <w:p w:rsidR="00FB0571" w:rsidRDefault="00FB0571" w:rsidP="002637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5A5B"/>
    <w:multiLevelType w:val="multilevel"/>
    <w:tmpl w:val="40A21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1" w15:restartNumberingAfterBreak="0">
    <w:nsid w:val="02047CED"/>
    <w:multiLevelType w:val="hybridMultilevel"/>
    <w:tmpl w:val="1926173A"/>
    <w:lvl w:ilvl="0" w:tplc="55540E2C">
      <w:start w:val="4"/>
      <w:numFmt w:val="lowerLetter"/>
      <w:lvlText w:val="%1)"/>
      <w:lvlJc w:val="left"/>
      <w:pPr>
        <w:ind w:left="108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BC0E05"/>
    <w:multiLevelType w:val="multilevel"/>
    <w:tmpl w:val="9586B36E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1141" w:hanging="432"/>
      </w:pPr>
      <w:rPr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1402C3"/>
    <w:multiLevelType w:val="hybridMultilevel"/>
    <w:tmpl w:val="D10AE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B2418"/>
    <w:multiLevelType w:val="hybridMultilevel"/>
    <w:tmpl w:val="957AD9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E0586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6" w15:restartNumberingAfterBreak="0">
    <w:nsid w:val="2CB37F86"/>
    <w:multiLevelType w:val="hybridMultilevel"/>
    <w:tmpl w:val="80140E6E"/>
    <w:lvl w:ilvl="0" w:tplc="D0E8DE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F61E2"/>
    <w:multiLevelType w:val="hybridMultilevel"/>
    <w:tmpl w:val="EA3CC896"/>
    <w:lvl w:ilvl="0" w:tplc="A2EE13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45ACE"/>
    <w:multiLevelType w:val="hybridMultilevel"/>
    <w:tmpl w:val="EBFE33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328AB"/>
    <w:multiLevelType w:val="multilevel"/>
    <w:tmpl w:val="040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 w15:restartNumberingAfterBreak="0">
    <w:nsid w:val="4AA43658"/>
    <w:multiLevelType w:val="hybridMultilevel"/>
    <w:tmpl w:val="35F4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2845A4"/>
    <w:multiLevelType w:val="hybridMultilevel"/>
    <w:tmpl w:val="5C84910A"/>
    <w:lvl w:ilvl="0" w:tplc="7F60144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E96D41"/>
    <w:multiLevelType w:val="hybridMultilevel"/>
    <w:tmpl w:val="4A10C5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084D260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24092"/>
    <w:multiLevelType w:val="hybridMultilevel"/>
    <w:tmpl w:val="DF960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82A4C"/>
    <w:multiLevelType w:val="hybridMultilevel"/>
    <w:tmpl w:val="8014E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05FBB"/>
    <w:multiLevelType w:val="hybridMultilevel"/>
    <w:tmpl w:val="A7F88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A5785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7" w15:restartNumberingAfterBreak="0">
    <w:nsid w:val="775B3312"/>
    <w:multiLevelType w:val="hybridMultilevel"/>
    <w:tmpl w:val="145C4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A6B7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7C7C1C"/>
    <w:multiLevelType w:val="hybridMultilevel"/>
    <w:tmpl w:val="85BCEE8C"/>
    <w:lvl w:ilvl="0" w:tplc="126869B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FF0000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0"/>
  </w:num>
  <w:num w:numId="5">
    <w:abstractNumId w:val="17"/>
  </w:num>
  <w:num w:numId="6">
    <w:abstractNumId w:val="14"/>
  </w:num>
  <w:num w:numId="7">
    <w:abstractNumId w:val="16"/>
  </w:num>
  <w:num w:numId="8">
    <w:abstractNumId w:val="8"/>
  </w:num>
  <w:num w:numId="9">
    <w:abstractNumId w:val="2"/>
  </w:num>
  <w:num w:numId="10">
    <w:abstractNumId w:val="5"/>
  </w:num>
  <w:num w:numId="11">
    <w:abstractNumId w:val="6"/>
  </w:num>
  <w:num w:numId="12">
    <w:abstractNumId w:val="13"/>
  </w:num>
  <w:num w:numId="13">
    <w:abstractNumId w:val="7"/>
  </w:num>
  <w:num w:numId="14">
    <w:abstractNumId w:val="9"/>
  </w:num>
  <w:num w:numId="15">
    <w:abstractNumId w:val="18"/>
  </w:num>
  <w:num w:numId="16">
    <w:abstractNumId w:val="19"/>
  </w:num>
  <w:num w:numId="17">
    <w:abstractNumId w:val="0"/>
  </w:num>
  <w:num w:numId="18">
    <w:abstractNumId w:val="2"/>
    <w:lvlOverride w:ilvl="0">
      <w:startOverride w:val="1"/>
    </w:lvlOverride>
    <w:lvlOverride w:ilvl="1">
      <w:startOverride w:val="4"/>
    </w:lvlOverride>
  </w:num>
  <w:num w:numId="19">
    <w:abstractNumId w:val="4"/>
  </w:num>
  <w:num w:numId="20">
    <w:abstractNumId w:val="3"/>
  </w:num>
  <w:num w:numId="21">
    <w:abstractNumId w:val="2"/>
    <w:lvlOverride w:ilvl="0">
      <w:startOverride w:val="2"/>
    </w:lvlOverride>
    <w:lvlOverride w:ilvl="1">
      <w:startOverride w:val="2"/>
    </w:lvlOverride>
  </w:num>
  <w:num w:numId="22">
    <w:abstractNumId w:val="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5E"/>
    <w:rsid w:val="000001B3"/>
    <w:rsid w:val="00000D90"/>
    <w:rsid w:val="0000404F"/>
    <w:rsid w:val="0000677D"/>
    <w:rsid w:val="00007C86"/>
    <w:rsid w:val="0001378B"/>
    <w:rsid w:val="00013DB1"/>
    <w:rsid w:val="00034132"/>
    <w:rsid w:val="00035E69"/>
    <w:rsid w:val="00045F0D"/>
    <w:rsid w:val="0005014E"/>
    <w:rsid w:val="0005031D"/>
    <w:rsid w:val="00051C89"/>
    <w:rsid w:val="00054584"/>
    <w:rsid w:val="00054996"/>
    <w:rsid w:val="00063394"/>
    <w:rsid w:val="00070C9E"/>
    <w:rsid w:val="00070EC5"/>
    <w:rsid w:val="00071669"/>
    <w:rsid w:val="00073B40"/>
    <w:rsid w:val="000805EA"/>
    <w:rsid w:val="00082857"/>
    <w:rsid w:val="00083FC6"/>
    <w:rsid w:val="00085A00"/>
    <w:rsid w:val="00091FD4"/>
    <w:rsid w:val="00093179"/>
    <w:rsid w:val="00093D32"/>
    <w:rsid w:val="00096442"/>
    <w:rsid w:val="000A142B"/>
    <w:rsid w:val="000A3834"/>
    <w:rsid w:val="000A3BB6"/>
    <w:rsid w:val="000A441D"/>
    <w:rsid w:val="000A7637"/>
    <w:rsid w:val="000B0A6D"/>
    <w:rsid w:val="000B226F"/>
    <w:rsid w:val="000B3019"/>
    <w:rsid w:val="000B7592"/>
    <w:rsid w:val="000C2C3B"/>
    <w:rsid w:val="000C56F5"/>
    <w:rsid w:val="000D1C74"/>
    <w:rsid w:val="000D2B1B"/>
    <w:rsid w:val="000D3E9B"/>
    <w:rsid w:val="000D78D4"/>
    <w:rsid w:val="000E2A72"/>
    <w:rsid w:val="000E45A1"/>
    <w:rsid w:val="000E75D1"/>
    <w:rsid w:val="000F3237"/>
    <w:rsid w:val="000F64FD"/>
    <w:rsid w:val="000F6660"/>
    <w:rsid w:val="000F694A"/>
    <w:rsid w:val="000F6F39"/>
    <w:rsid w:val="000F76F5"/>
    <w:rsid w:val="00101FDA"/>
    <w:rsid w:val="00104007"/>
    <w:rsid w:val="00106E35"/>
    <w:rsid w:val="001129C6"/>
    <w:rsid w:val="00112B91"/>
    <w:rsid w:val="001154D7"/>
    <w:rsid w:val="00115653"/>
    <w:rsid w:val="00120121"/>
    <w:rsid w:val="00122619"/>
    <w:rsid w:val="00124687"/>
    <w:rsid w:val="00126F53"/>
    <w:rsid w:val="00127A38"/>
    <w:rsid w:val="00130EC9"/>
    <w:rsid w:val="00132392"/>
    <w:rsid w:val="001326B7"/>
    <w:rsid w:val="00135A20"/>
    <w:rsid w:val="001375CD"/>
    <w:rsid w:val="00142171"/>
    <w:rsid w:val="0014221F"/>
    <w:rsid w:val="001442E2"/>
    <w:rsid w:val="00146B01"/>
    <w:rsid w:val="00151DB3"/>
    <w:rsid w:val="00154D00"/>
    <w:rsid w:val="001566E5"/>
    <w:rsid w:val="001600E2"/>
    <w:rsid w:val="00160178"/>
    <w:rsid w:val="0016335C"/>
    <w:rsid w:val="001657C8"/>
    <w:rsid w:val="001661CB"/>
    <w:rsid w:val="0016656B"/>
    <w:rsid w:val="0017183B"/>
    <w:rsid w:val="00171F75"/>
    <w:rsid w:val="001761B7"/>
    <w:rsid w:val="001837A1"/>
    <w:rsid w:val="00184FB6"/>
    <w:rsid w:val="001906B2"/>
    <w:rsid w:val="00190CA7"/>
    <w:rsid w:val="00193FE5"/>
    <w:rsid w:val="001962C5"/>
    <w:rsid w:val="001A4B75"/>
    <w:rsid w:val="001A55DE"/>
    <w:rsid w:val="001A57E3"/>
    <w:rsid w:val="001B0713"/>
    <w:rsid w:val="001B1FC8"/>
    <w:rsid w:val="001B7428"/>
    <w:rsid w:val="001C35C5"/>
    <w:rsid w:val="001C4A9E"/>
    <w:rsid w:val="001C611B"/>
    <w:rsid w:val="001C77E1"/>
    <w:rsid w:val="001C7CF7"/>
    <w:rsid w:val="001D4A5D"/>
    <w:rsid w:val="001E27FB"/>
    <w:rsid w:val="001E29B6"/>
    <w:rsid w:val="001E4773"/>
    <w:rsid w:val="001E5200"/>
    <w:rsid w:val="001F0C65"/>
    <w:rsid w:val="001F594F"/>
    <w:rsid w:val="001F606D"/>
    <w:rsid w:val="001F6418"/>
    <w:rsid w:val="001F6F5F"/>
    <w:rsid w:val="00205CE5"/>
    <w:rsid w:val="002067E1"/>
    <w:rsid w:val="002079BE"/>
    <w:rsid w:val="00211719"/>
    <w:rsid w:val="00212860"/>
    <w:rsid w:val="00222B2A"/>
    <w:rsid w:val="00231C46"/>
    <w:rsid w:val="002330AE"/>
    <w:rsid w:val="00234FF7"/>
    <w:rsid w:val="00236D29"/>
    <w:rsid w:val="00236DDE"/>
    <w:rsid w:val="00244775"/>
    <w:rsid w:val="00251C16"/>
    <w:rsid w:val="00254A96"/>
    <w:rsid w:val="002576D9"/>
    <w:rsid w:val="00262047"/>
    <w:rsid w:val="002625B2"/>
    <w:rsid w:val="0026374F"/>
    <w:rsid w:val="00263F57"/>
    <w:rsid w:val="00264179"/>
    <w:rsid w:val="0026470D"/>
    <w:rsid w:val="00264714"/>
    <w:rsid w:val="00266729"/>
    <w:rsid w:val="00267650"/>
    <w:rsid w:val="0026788E"/>
    <w:rsid w:val="00271801"/>
    <w:rsid w:val="00281695"/>
    <w:rsid w:val="00282523"/>
    <w:rsid w:val="00283979"/>
    <w:rsid w:val="0028529F"/>
    <w:rsid w:val="002852D4"/>
    <w:rsid w:val="002858C2"/>
    <w:rsid w:val="00286BE1"/>
    <w:rsid w:val="00287907"/>
    <w:rsid w:val="00293DEF"/>
    <w:rsid w:val="002965E9"/>
    <w:rsid w:val="00296CAC"/>
    <w:rsid w:val="002971CE"/>
    <w:rsid w:val="002A1DDB"/>
    <w:rsid w:val="002A4CA9"/>
    <w:rsid w:val="002B0160"/>
    <w:rsid w:val="002B1502"/>
    <w:rsid w:val="002B1C51"/>
    <w:rsid w:val="002B1C81"/>
    <w:rsid w:val="002B2FE9"/>
    <w:rsid w:val="002B6677"/>
    <w:rsid w:val="002C025D"/>
    <w:rsid w:val="002C2900"/>
    <w:rsid w:val="002C4895"/>
    <w:rsid w:val="002C5415"/>
    <w:rsid w:val="002C57EF"/>
    <w:rsid w:val="002C7B5C"/>
    <w:rsid w:val="002D0C9B"/>
    <w:rsid w:val="002D53BD"/>
    <w:rsid w:val="002D5434"/>
    <w:rsid w:val="002D6929"/>
    <w:rsid w:val="002D7F9A"/>
    <w:rsid w:val="002E1FC0"/>
    <w:rsid w:val="002E7B0D"/>
    <w:rsid w:val="002E7D97"/>
    <w:rsid w:val="002F08C0"/>
    <w:rsid w:val="002F204B"/>
    <w:rsid w:val="002F4B2A"/>
    <w:rsid w:val="002F6298"/>
    <w:rsid w:val="003055DF"/>
    <w:rsid w:val="00305CFC"/>
    <w:rsid w:val="00305DBA"/>
    <w:rsid w:val="00310ACB"/>
    <w:rsid w:val="00314709"/>
    <w:rsid w:val="00317D82"/>
    <w:rsid w:val="00321AF5"/>
    <w:rsid w:val="0032349A"/>
    <w:rsid w:val="003249DF"/>
    <w:rsid w:val="0032599A"/>
    <w:rsid w:val="003336BA"/>
    <w:rsid w:val="00334B76"/>
    <w:rsid w:val="0034388F"/>
    <w:rsid w:val="00343A9B"/>
    <w:rsid w:val="00347408"/>
    <w:rsid w:val="00351538"/>
    <w:rsid w:val="00351EEF"/>
    <w:rsid w:val="00352DD9"/>
    <w:rsid w:val="00354B85"/>
    <w:rsid w:val="00357488"/>
    <w:rsid w:val="00357D91"/>
    <w:rsid w:val="003614FC"/>
    <w:rsid w:val="00362BCE"/>
    <w:rsid w:val="00366A0E"/>
    <w:rsid w:val="00370C7A"/>
    <w:rsid w:val="00371180"/>
    <w:rsid w:val="00371450"/>
    <w:rsid w:val="003756A7"/>
    <w:rsid w:val="00376ACA"/>
    <w:rsid w:val="00376FE5"/>
    <w:rsid w:val="00377FDF"/>
    <w:rsid w:val="0038226A"/>
    <w:rsid w:val="00382741"/>
    <w:rsid w:val="00383256"/>
    <w:rsid w:val="00383741"/>
    <w:rsid w:val="00385036"/>
    <w:rsid w:val="00391544"/>
    <w:rsid w:val="003936F7"/>
    <w:rsid w:val="00395720"/>
    <w:rsid w:val="00397544"/>
    <w:rsid w:val="00397BFC"/>
    <w:rsid w:val="003A2831"/>
    <w:rsid w:val="003A57D7"/>
    <w:rsid w:val="003A681A"/>
    <w:rsid w:val="003A756F"/>
    <w:rsid w:val="003B296C"/>
    <w:rsid w:val="003B2B6B"/>
    <w:rsid w:val="003C09CC"/>
    <w:rsid w:val="003C26A6"/>
    <w:rsid w:val="003C5C5C"/>
    <w:rsid w:val="003D365F"/>
    <w:rsid w:val="003D5702"/>
    <w:rsid w:val="003D592A"/>
    <w:rsid w:val="003D7505"/>
    <w:rsid w:val="003D78A8"/>
    <w:rsid w:val="003E1971"/>
    <w:rsid w:val="003E4CFC"/>
    <w:rsid w:val="003E7E5C"/>
    <w:rsid w:val="003F04A2"/>
    <w:rsid w:val="003F0A72"/>
    <w:rsid w:val="003F0FE7"/>
    <w:rsid w:val="003F1185"/>
    <w:rsid w:val="003F3EAE"/>
    <w:rsid w:val="004005CF"/>
    <w:rsid w:val="00400628"/>
    <w:rsid w:val="00403EE7"/>
    <w:rsid w:val="00404025"/>
    <w:rsid w:val="004052FA"/>
    <w:rsid w:val="00406052"/>
    <w:rsid w:val="00414920"/>
    <w:rsid w:val="00416FEA"/>
    <w:rsid w:val="0041750F"/>
    <w:rsid w:val="00417CC8"/>
    <w:rsid w:val="00423A4D"/>
    <w:rsid w:val="00424786"/>
    <w:rsid w:val="00425724"/>
    <w:rsid w:val="004336AE"/>
    <w:rsid w:val="004342C6"/>
    <w:rsid w:val="004343E4"/>
    <w:rsid w:val="00435C3D"/>
    <w:rsid w:val="00436F3D"/>
    <w:rsid w:val="00446983"/>
    <w:rsid w:val="00450BB2"/>
    <w:rsid w:val="00456797"/>
    <w:rsid w:val="00461364"/>
    <w:rsid w:val="004644C0"/>
    <w:rsid w:val="00467B0F"/>
    <w:rsid w:val="0047110D"/>
    <w:rsid w:val="004718DC"/>
    <w:rsid w:val="0047270F"/>
    <w:rsid w:val="00475450"/>
    <w:rsid w:val="004764EE"/>
    <w:rsid w:val="004773D5"/>
    <w:rsid w:val="004812BD"/>
    <w:rsid w:val="00484A27"/>
    <w:rsid w:val="00485F3A"/>
    <w:rsid w:val="004A34B6"/>
    <w:rsid w:val="004A7A0D"/>
    <w:rsid w:val="004A7D17"/>
    <w:rsid w:val="004B030F"/>
    <w:rsid w:val="004B1B4C"/>
    <w:rsid w:val="004B4B31"/>
    <w:rsid w:val="004B4EC6"/>
    <w:rsid w:val="004B67E3"/>
    <w:rsid w:val="004C0A96"/>
    <w:rsid w:val="004C2B7C"/>
    <w:rsid w:val="004C6A55"/>
    <w:rsid w:val="004D50B9"/>
    <w:rsid w:val="004F56E6"/>
    <w:rsid w:val="004F60B0"/>
    <w:rsid w:val="005004B0"/>
    <w:rsid w:val="00501521"/>
    <w:rsid w:val="00502084"/>
    <w:rsid w:val="00507E3A"/>
    <w:rsid w:val="005141A0"/>
    <w:rsid w:val="00514A39"/>
    <w:rsid w:val="0051515D"/>
    <w:rsid w:val="005152B2"/>
    <w:rsid w:val="00522043"/>
    <w:rsid w:val="0052680E"/>
    <w:rsid w:val="00534462"/>
    <w:rsid w:val="0053499B"/>
    <w:rsid w:val="00540753"/>
    <w:rsid w:val="005408D5"/>
    <w:rsid w:val="00541594"/>
    <w:rsid w:val="00544F89"/>
    <w:rsid w:val="00553116"/>
    <w:rsid w:val="00571B32"/>
    <w:rsid w:val="00572D23"/>
    <w:rsid w:val="00576709"/>
    <w:rsid w:val="0057799E"/>
    <w:rsid w:val="00577EB8"/>
    <w:rsid w:val="00580433"/>
    <w:rsid w:val="00581989"/>
    <w:rsid w:val="005A0976"/>
    <w:rsid w:val="005A0C83"/>
    <w:rsid w:val="005A1FBE"/>
    <w:rsid w:val="005A64D2"/>
    <w:rsid w:val="005B0EB1"/>
    <w:rsid w:val="005B1941"/>
    <w:rsid w:val="005B2CDC"/>
    <w:rsid w:val="005B48D9"/>
    <w:rsid w:val="005B67CF"/>
    <w:rsid w:val="005B6FA6"/>
    <w:rsid w:val="005C057C"/>
    <w:rsid w:val="005C2293"/>
    <w:rsid w:val="005E200A"/>
    <w:rsid w:val="005E3962"/>
    <w:rsid w:val="005F0FAC"/>
    <w:rsid w:val="005F284B"/>
    <w:rsid w:val="005F40C1"/>
    <w:rsid w:val="005F71D0"/>
    <w:rsid w:val="005F7584"/>
    <w:rsid w:val="006006EB"/>
    <w:rsid w:val="00612A9F"/>
    <w:rsid w:val="006138F1"/>
    <w:rsid w:val="006148D8"/>
    <w:rsid w:val="00616771"/>
    <w:rsid w:val="00624F35"/>
    <w:rsid w:val="006264B2"/>
    <w:rsid w:val="00632F34"/>
    <w:rsid w:val="0063473D"/>
    <w:rsid w:val="006353E4"/>
    <w:rsid w:val="006379BE"/>
    <w:rsid w:val="00637EA5"/>
    <w:rsid w:val="00641935"/>
    <w:rsid w:val="00641D5F"/>
    <w:rsid w:val="00642B63"/>
    <w:rsid w:val="00642D29"/>
    <w:rsid w:val="006466BE"/>
    <w:rsid w:val="00646798"/>
    <w:rsid w:val="00650921"/>
    <w:rsid w:val="00663DB8"/>
    <w:rsid w:val="006654A8"/>
    <w:rsid w:val="006656A6"/>
    <w:rsid w:val="00667CBC"/>
    <w:rsid w:val="006714D0"/>
    <w:rsid w:val="0067331D"/>
    <w:rsid w:val="006755CA"/>
    <w:rsid w:val="00681D3D"/>
    <w:rsid w:val="006846FB"/>
    <w:rsid w:val="0069183E"/>
    <w:rsid w:val="006929B9"/>
    <w:rsid w:val="006A26DC"/>
    <w:rsid w:val="006A5DC5"/>
    <w:rsid w:val="006A692B"/>
    <w:rsid w:val="006B00D2"/>
    <w:rsid w:val="006B00D5"/>
    <w:rsid w:val="006B4E31"/>
    <w:rsid w:val="006B5415"/>
    <w:rsid w:val="006B569E"/>
    <w:rsid w:val="006B713E"/>
    <w:rsid w:val="006B7DB4"/>
    <w:rsid w:val="006C59AD"/>
    <w:rsid w:val="006C765E"/>
    <w:rsid w:val="006D10DC"/>
    <w:rsid w:val="006D2EAA"/>
    <w:rsid w:val="006D394B"/>
    <w:rsid w:val="006D3998"/>
    <w:rsid w:val="006E0458"/>
    <w:rsid w:val="006E15D2"/>
    <w:rsid w:val="006E2E25"/>
    <w:rsid w:val="006E40DE"/>
    <w:rsid w:val="006E40F5"/>
    <w:rsid w:val="006F2078"/>
    <w:rsid w:val="006F3E01"/>
    <w:rsid w:val="006F79E3"/>
    <w:rsid w:val="007008C0"/>
    <w:rsid w:val="00702A75"/>
    <w:rsid w:val="00707352"/>
    <w:rsid w:val="00707D4C"/>
    <w:rsid w:val="00717FF9"/>
    <w:rsid w:val="00722BBA"/>
    <w:rsid w:val="00724E7D"/>
    <w:rsid w:val="00725030"/>
    <w:rsid w:val="00726E65"/>
    <w:rsid w:val="00727F2F"/>
    <w:rsid w:val="00731E2D"/>
    <w:rsid w:val="007325DA"/>
    <w:rsid w:val="00733C82"/>
    <w:rsid w:val="007359D3"/>
    <w:rsid w:val="00736136"/>
    <w:rsid w:val="00737F0E"/>
    <w:rsid w:val="00740D93"/>
    <w:rsid w:val="00743962"/>
    <w:rsid w:val="00750679"/>
    <w:rsid w:val="00751C75"/>
    <w:rsid w:val="007622F4"/>
    <w:rsid w:val="007626D1"/>
    <w:rsid w:val="007711D1"/>
    <w:rsid w:val="007717A8"/>
    <w:rsid w:val="0077500F"/>
    <w:rsid w:val="00780728"/>
    <w:rsid w:val="007815E6"/>
    <w:rsid w:val="00786E1C"/>
    <w:rsid w:val="007875EF"/>
    <w:rsid w:val="00790626"/>
    <w:rsid w:val="0079078C"/>
    <w:rsid w:val="00790DBC"/>
    <w:rsid w:val="00792365"/>
    <w:rsid w:val="007947EF"/>
    <w:rsid w:val="007A0F3F"/>
    <w:rsid w:val="007A2778"/>
    <w:rsid w:val="007A7F0B"/>
    <w:rsid w:val="007B14F7"/>
    <w:rsid w:val="007B6555"/>
    <w:rsid w:val="007B6990"/>
    <w:rsid w:val="007C4BAF"/>
    <w:rsid w:val="007C5525"/>
    <w:rsid w:val="007C6476"/>
    <w:rsid w:val="007D09D0"/>
    <w:rsid w:val="007E0899"/>
    <w:rsid w:val="007E1367"/>
    <w:rsid w:val="007E361A"/>
    <w:rsid w:val="007E5B32"/>
    <w:rsid w:val="007E6AF5"/>
    <w:rsid w:val="007F1051"/>
    <w:rsid w:val="007F2932"/>
    <w:rsid w:val="00800AF8"/>
    <w:rsid w:val="00802D7E"/>
    <w:rsid w:val="008116D7"/>
    <w:rsid w:val="00814A1D"/>
    <w:rsid w:val="00814AC4"/>
    <w:rsid w:val="00815FA3"/>
    <w:rsid w:val="00822619"/>
    <w:rsid w:val="00823F82"/>
    <w:rsid w:val="00826EBD"/>
    <w:rsid w:val="008374BC"/>
    <w:rsid w:val="00854A76"/>
    <w:rsid w:val="0087464C"/>
    <w:rsid w:val="0088213C"/>
    <w:rsid w:val="0088402A"/>
    <w:rsid w:val="00884C25"/>
    <w:rsid w:val="00884FC7"/>
    <w:rsid w:val="008873FC"/>
    <w:rsid w:val="0088765C"/>
    <w:rsid w:val="008904F0"/>
    <w:rsid w:val="008916E6"/>
    <w:rsid w:val="00897A53"/>
    <w:rsid w:val="008A0D09"/>
    <w:rsid w:val="008A1038"/>
    <w:rsid w:val="008A2EB7"/>
    <w:rsid w:val="008A3E4B"/>
    <w:rsid w:val="008B2414"/>
    <w:rsid w:val="008B7B91"/>
    <w:rsid w:val="008C1893"/>
    <w:rsid w:val="008D055A"/>
    <w:rsid w:val="008D1741"/>
    <w:rsid w:val="008D2573"/>
    <w:rsid w:val="008D5DF9"/>
    <w:rsid w:val="008D6577"/>
    <w:rsid w:val="008E25E6"/>
    <w:rsid w:val="008E603F"/>
    <w:rsid w:val="008F0AA3"/>
    <w:rsid w:val="008F285E"/>
    <w:rsid w:val="008F2DDF"/>
    <w:rsid w:val="008F356C"/>
    <w:rsid w:val="008F3A54"/>
    <w:rsid w:val="008F4091"/>
    <w:rsid w:val="008F6EC8"/>
    <w:rsid w:val="008F7024"/>
    <w:rsid w:val="0090113B"/>
    <w:rsid w:val="0090173E"/>
    <w:rsid w:val="00902268"/>
    <w:rsid w:val="0090513D"/>
    <w:rsid w:val="0090636F"/>
    <w:rsid w:val="009066FB"/>
    <w:rsid w:val="00910B22"/>
    <w:rsid w:val="00910B55"/>
    <w:rsid w:val="00921AF7"/>
    <w:rsid w:val="00923DE4"/>
    <w:rsid w:val="00923F93"/>
    <w:rsid w:val="0092488F"/>
    <w:rsid w:val="009327AA"/>
    <w:rsid w:val="00934D1F"/>
    <w:rsid w:val="0094166B"/>
    <w:rsid w:val="00941AFB"/>
    <w:rsid w:val="00954820"/>
    <w:rsid w:val="00960DEC"/>
    <w:rsid w:val="00964762"/>
    <w:rsid w:val="00965B2C"/>
    <w:rsid w:val="00966658"/>
    <w:rsid w:val="00967ACF"/>
    <w:rsid w:val="009709AE"/>
    <w:rsid w:val="00972314"/>
    <w:rsid w:val="00973ACA"/>
    <w:rsid w:val="0097523A"/>
    <w:rsid w:val="00977FF0"/>
    <w:rsid w:val="00983D66"/>
    <w:rsid w:val="009861D8"/>
    <w:rsid w:val="009868F4"/>
    <w:rsid w:val="00987253"/>
    <w:rsid w:val="00990A23"/>
    <w:rsid w:val="009937F4"/>
    <w:rsid w:val="00993E79"/>
    <w:rsid w:val="00994764"/>
    <w:rsid w:val="00995206"/>
    <w:rsid w:val="009960F4"/>
    <w:rsid w:val="009A2705"/>
    <w:rsid w:val="009A2D85"/>
    <w:rsid w:val="009A578E"/>
    <w:rsid w:val="009B14BB"/>
    <w:rsid w:val="009B4265"/>
    <w:rsid w:val="009B6068"/>
    <w:rsid w:val="009C40AA"/>
    <w:rsid w:val="009C4375"/>
    <w:rsid w:val="009C4F20"/>
    <w:rsid w:val="009D15FD"/>
    <w:rsid w:val="009D6A4C"/>
    <w:rsid w:val="009E1828"/>
    <w:rsid w:val="009E30B1"/>
    <w:rsid w:val="009E7053"/>
    <w:rsid w:val="009F5995"/>
    <w:rsid w:val="009F5D3C"/>
    <w:rsid w:val="009F66E4"/>
    <w:rsid w:val="00A0199D"/>
    <w:rsid w:val="00A03C07"/>
    <w:rsid w:val="00A03DC3"/>
    <w:rsid w:val="00A05600"/>
    <w:rsid w:val="00A1198B"/>
    <w:rsid w:val="00A17BEB"/>
    <w:rsid w:val="00A20716"/>
    <w:rsid w:val="00A25048"/>
    <w:rsid w:val="00A264F5"/>
    <w:rsid w:val="00A27471"/>
    <w:rsid w:val="00A2781B"/>
    <w:rsid w:val="00A3269B"/>
    <w:rsid w:val="00A3661B"/>
    <w:rsid w:val="00A36BF2"/>
    <w:rsid w:val="00A374C0"/>
    <w:rsid w:val="00A41BD9"/>
    <w:rsid w:val="00A432DE"/>
    <w:rsid w:val="00A466FE"/>
    <w:rsid w:val="00A520C7"/>
    <w:rsid w:val="00A52E37"/>
    <w:rsid w:val="00A55E45"/>
    <w:rsid w:val="00A56F4E"/>
    <w:rsid w:val="00A57DE0"/>
    <w:rsid w:val="00A63185"/>
    <w:rsid w:val="00A64498"/>
    <w:rsid w:val="00A6467C"/>
    <w:rsid w:val="00A65C9C"/>
    <w:rsid w:val="00A672A6"/>
    <w:rsid w:val="00A673FE"/>
    <w:rsid w:val="00A678C9"/>
    <w:rsid w:val="00A72DAD"/>
    <w:rsid w:val="00A759CB"/>
    <w:rsid w:val="00A826FC"/>
    <w:rsid w:val="00A84792"/>
    <w:rsid w:val="00A86F77"/>
    <w:rsid w:val="00A871B7"/>
    <w:rsid w:val="00A91FD0"/>
    <w:rsid w:val="00A93B15"/>
    <w:rsid w:val="00A9779D"/>
    <w:rsid w:val="00AA08DF"/>
    <w:rsid w:val="00AA2904"/>
    <w:rsid w:val="00AA4A1A"/>
    <w:rsid w:val="00AA58AF"/>
    <w:rsid w:val="00AA6C93"/>
    <w:rsid w:val="00AB332F"/>
    <w:rsid w:val="00AC26D2"/>
    <w:rsid w:val="00AC360B"/>
    <w:rsid w:val="00AD348B"/>
    <w:rsid w:val="00AD79F5"/>
    <w:rsid w:val="00AE509D"/>
    <w:rsid w:val="00AE563E"/>
    <w:rsid w:val="00AE5E2C"/>
    <w:rsid w:val="00AF027D"/>
    <w:rsid w:val="00AF53CB"/>
    <w:rsid w:val="00AF5A8E"/>
    <w:rsid w:val="00B033CE"/>
    <w:rsid w:val="00B063A6"/>
    <w:rsid w:val="00B066D2"/>
    <w:rsid w:val="00B06EB4"/>
    <w:rsid w:val="00B12DE4"/>
    <w:rsid w:val="00B1445F"/>
    <w:rsid w:val="00B22C15"/>
    <w:rsid w:val="00B25FBD"/>
    <w:rsid w:val="00B26AFC"/>
    <w:rsid w:val="00B2725F"/>
    <w:rsid w:val="00B3520E"/>
    <w:rsid w:val="00B354DA"/>
    <w:rsid w:val="00B4232E"/>
    <w:rsid w:val="00B43BE0"/>
    <w:rsid w:val="00B464BA"/>
    <w:rsid w:val="00B6200C"/>
    <w:rsid w:val="00B67B9E"/>
    <w:rsid w:val="00B7089C"/>
    <w:rsid w:val="00B7435F"/>
    <w:rsid w:val="00B76157"/>
    <w:rsid w:val="00B94CEB"/>
    <w:rsid w:val="00B95828"/>
    <w:rsid w:val="00B96C86"/>
    <w:rsid w:val="00BA0241"/>
    <w:rsid w:val="00BA1B1C"/>
    <w:rsid w:val="00BA480A"/>
    <w:rsid w:val="00BB1669"/>
    <w:rsid w:val="00BC13F1"/>
    <w:rsid w:val="00BC1BD6"/>
    <w:rsid w:val="00BC4570"/>
    <w:rsid w:val="00BC64A0"/>
    <w:rsid w:val="00BD3AF3"/>
    <w:rsid w:val="00BD6084"/>
    <w:rsid w:val="00BE0153"/>
    <w:rsid w:val="00BE14EC"/>
    <w:rsid w:val="00BE21BC"/>
    <w:rsid w:val="00BE384F"/>
    <w:rsid w:val="00BE4B3B"/>
    <w:rsid w:val="00BE7069"/>
    <w:rsid w:val="00BF0B85"/>
    <w:rsid w:val="00BF2A2C"/>
    <w:rsid w:val="00BF2EC4"/>
    <w:rsid w:val="00BF4454"/>
    <w:rsid w:val="00BF4CED"/>
    <w:rsid w:val="00BF55CB"/>
    <w:rsid w:val="00BF5B3E"/>
    <w:rsid w:val="00C02599"/>
    <w:rsid w:val="00C02D29"/>
    <w:rsid w:val="00C03655"/>
    <w:rsid w:val="00C0611C"/>
    <w:rsid w:val="00C06CC0"/>
    <w:rsid w:val="00C0738F"/>
    <w:rsid w:val="00C07596"/>
    <w:rsid w:val="00C11E0D"/>
    <w:rsid w:val="00C15F73"/>
    <w:rsid w:val="00C1687E"/>
    <w:rsid w:val="00C22E31"/>
    <w:rsid w:val="00C24287"/>
    <w:rsid w:val="00C263A5"/>
    <w:rsid w:val="00C2759B"/>
    <w:rsid w:val="00C30F87"/>
    <w:rsid w:val="00C3332F"/>
    <w:rsid w:val="00C34937"/>
    <w:rsid w:val="00C35D69"/>
    <w:rsid w:val="00C413C0"/>
    <w:rsid w:val="00C442B6"/>
    <w:rsid w:val="00C51737"/>
    <w:rsid w:val="00C51D6F"/>
    <w:rsid w:val="00C52192"/>
    <w:rsid w:val="00C52F27"/>
    <w:rsid w:val="00C60C1F"/>
    <w:rsid w:val="00C629C6"/>
    <w:rsid w:val="00C62B2F"/>
    <w:rsid w:val="00C62F7E"/>
    <w:rsid w:val="00C63551"/>
    <w:rsid w:val="00C64B0F"/>
    <w:rsid w:val="00C64C7D"/>
    <w:rsid w:val="00C64E2E"/>
    <w:rsid w:val="00C64F3A"/>
    <w:rsid w:val="00C65DED"/>
    <w:rsid w:val="00C671A3"/>
    <w:rsid w:val="00C721F2"/>
    <w:rsid w:val="00C73353"/>
    <w:rsid w:val="00C735C2"/>
    <w:rsid w:val="00C73F36"/>
    <w:rsid w:val="00C77D95"/>
    <w:rsid w:val="00C837AF"/>
    <w:rsid w:val="00C8485A"/>
    <w:rsid w:val="00C86985"/>
    <w:rsid w:val="00C8718A"/>
    <w:rsid w:val="00C90F35"/>
    <w:rsid w:val="00C920EF"/>
    <w:rsid w:val="00C94515"/>
    <w:rsid w:val="00C96FA6"/>
    <w:rsid w:val="00C97A87"/>
    <w:rsid w:val="00CA029F"/>
    <w:rsid w:val="00CA0944"/>
    <w:rsid w:val="00CA181C"/>
    <w:rsid w:val="00CA21D2"/>
    <w:rsid w:val="00CA25E5"/>
    <w:rsid w:val="00CA3CF6"/>
    <w:rsid w:val="00CA421B"/>
    <w:rsid w:val="00CA4D9C"/>
    <w:rsid w:val="00CA4EA2"/>
    <w:rsid w:val="00CA5375"/>
    <w:rsid w:val="00CA5A07"/>
    <w:rsid w:val="00CA7B39"/>
    <w:rsid w:val="00CB03B7"/>
    <w:rsid w:val="00CB0E97"/>
    <w:rsid w:val="00CB2D16"/>
    <w:rsid w:val="00CB7AC1"/>
    <w:rsid w:val="00CC717B"/>
    <w:rsid w:val="00CD1195"/>
    <w:rsid w:val="00CD1A43"/>
    <w:rsid w:val="00CD3EB2"/>
    <w:rsid w:val="00CD47D4"/>
    <w:rsid w:val="00CD4FAC"/>
    <w:rsid w:val="00CD639D"/>
    <w:rsid w:val="00CD79BF"/>
    <w:rsid w:val="00CD7BD4"/>
    <w:rsid w:val="00CF273C"/>
    <w:rsid w:val="00CF3BA7"/>
    <w:rsid w:val="00CF43D9"/>
    <w:rsid w:val="00CF5415"/>
    <w:rsid w:val="00CF6F7C"/>
    <w:rsid w:val="00CF754B"/>
    <w:rsid w:val="00CF7BB6"/>
    <w:rsid w:val="00D12CB9"/>
    <w:rsid w:val="00D12FD5"/>
    <w:rsid w:val="00D13054"/>
    <w:rsid w:val="00D14C78"/>
    <w:rsid w:val="00D208C2"/>
    <w:rsid w:val="00D216A1"/>
    <w:rsid w:val="00D21C37"/>
    <w:rsid w:val="00D25A0C"/>
    <w:rsid w:val="00D25D6E"/>
    <w:rsid w:val="00D27D9D"/>
    <w:rsid w:val="00D30114"/>
    <w:rsid w:val="00D3651F"/>
    <w:rsid w:val="00D36A81"/>
    <w:rsid w:val="00D37425"/>
    <w:rsid w:val="00D43003"/>
    <w:rsid w:val="00D5030F"/>
    <w:rsid w:val="00D506EC"/>
    <w:rsid w:val="00D513D8"/>
    <w:rsid w:val="00D52838"/>
    <w:rsid w:val="00D547E7"/>
    <w:rsid w:val="00D61AAA"/>
    <w:rsid w:val="00D62B15"/>
    <w:rsid w:val="00D639D0"/>
    <w:rsid w:val="00D641E9"/>
    <w:rsid w:val="00D658D3"/>
    <w:rsid w:val="00D66F96"/>
    <w:rsid w:val="00D772E9"/>
    <w:rsid w:val="00D83AA4"/>
    <w:rsid w:val="00D85A65"/>
    <w:rsid w:val="00D87AA3"/>
    <w:rsid w:val="00D93F2F"/>
    <w:rsid w:val="00D94F52"/>
    <w:rsid w:val="00D967A0"/>
    <w:rsid w:val="00DA036C"/>
    <w:rsid w:val="00DA4351"/>
    <w:rsid w:val="00DA6000"/>
    <w:rsid w:val="00DA65C0"/>
    <w:rsid w:val="00DB0C5F"/>
    <w:rsid w:val="00DC26DA"/>
    <w:rsid w:val="00DC5A89"/>
    <w:rsid w:val="00DD11C1"/>
    <w:rsid w:val="00DD1C0A"/>
    <w:rsid w:val="00DD226A"/>
    <w:rsid w:val="00DD2730"/>
    <w:rsid w:val="00DD4ABB"/>
    <w:rsid w:val="00DD5119"/>
    <w:rsid w:val="00DE04AB"/>
    <w:rsid w:val="00DE0CD2"/>
    <w:rsid w:val="00DE3341"/>
    <w:rsid w:val="00DE7B7B"/>
    <w:rsid w:val="00E019E3"/>
    <w:rsid w:val="00E01C1C"/>
    <w:rsid w:val="00E13341"/>
    <w:rsid w:val="00E15C2B"/>
    <w:rsid w:val="00E167C1"/>
    <w:rsid w:val="00E21C42"/>
    <w:rsid w:val="00E21DFA"/>
    <w:rsid w:val="00E25F17"/>
    <w:rsid w:val="00E2707E"/>
    <w:rsid w:val="00E309B5"/>
    <w:rsid w:val="00E3797F"/>
    <w:rsid w:val="00E41DFB"/>
    <w:rsid w:val="00E4282A"/>
    <w:rsid w:val="00E44DAE"/>
    <w:rsid w:val="00E46462"/>
    <w:rsid w:val="00E50CB6"/>
    <w:rsid w:val="00E51F41"/>
    <w:rsid w:val="00E526BA"/>
    <w:rsid w:val="00E623FD"/>
    <w:rsid w:val="00E63492"/>
    <w:rsid w:val="00E63C04"/>
    <w:rsid w:val="00E67AC1"/>
    <w:rsid w:val="00E7073E"/>
    <w:rsid w:val="00E72669"/>
    <w:rsid w:val="00E80582"/>
    <w:rsid w:val="00E84E3A"/>
    <w:rsid w:val="00E84E48"/>
    <w:rsid w:val="00E85340"/>
    <w:rsid w:val="00E86548"/>
    <w:rsid w:val="00E87FF6"/>
    <w:rsid w:val="00E9149C"/>
    <w:rsid w:val="00E92DA0"/>
    <w:rsid w:val="00E93E53"/>
    <w:rsid w:val="00E950F5"/>
    <w:rsid w:val="00E97B92"/>
    <w:rsid w:val="00EA0BF6"/>
    <w:rsid w:val="00EA32EF"/>
    <w:rsid w:val="00EA3688"/>
    <w:rsid w:val="00EA3B48"/>
    <w:rsid w:val="00EA45E4"/>
    <w:rsid w:val="00EA4C70"/>
    <w:rsid w:val="00EB38CE"/>
    <w:rsid w:val="00EC12F7"/>
    <w:rsid w:val="00EC278C"/>
    <w:rsid w:val="00EC50E5"/>
    <w:rsid w:val="00EC54EF"/>
    <w:rsid w:val="00EC723C"/>
    <w:rsid w:val="00ED0E5C"/>
    <w:rsid w:val="00ED1F05"/>
    <w:rsid w:val="00ED3F04"/>
    <w:rsid w:val="00ED59A6"/>
    <w:rsid w:val="00ED63A3"/>
    <w:rsid w:val="00ED691A"/>
    <w:rsid w:val="00EE3FC2"/>
    <w:rsid w:val="00EE6021"/>
    <w:rsid w:val="00EF353E"/>
    <w:rsid w:val="00F15C41"/>
    <w:rsid w:val="00F16982"/>
    <w:rsid w:val="00F173F0"/>
    <w:rsid w:val="00F17750"/>
    <w:rsid w:val="00F32466"/>
    <w:rsid w:val="00F3331A"/>
    <w:rsid w:val="00F33A0B"/>
    <w:rsid w:val="00F35495"/>
    <w:rsid w:val="00F36BB2"/>
    <w:rsid w:val="00F36D5E"/>
    <w:rsid w:val="00F37BC4"/>
    <w:rsid w:val="00F41F4D"/>
    <w:rsid w:val="00F4396D"/>
    <w:rsid w:val="00F44011"/>
    <w:rsid w:val="00F44E4D"/>
    <w:rsid w:val="00F45983"/>
    <w:rsid w:val="00F526E7"/>
    <w:rsid w:val="00F548E1"/>
    <w:rsid w:val="00F653FB"/>
    <w:rsid w:val="00F65E6F"/>
    <w:rsid w:val="00F6645E"/>
    <w:rsid w:val="00F706E2"/>
    <w:rsid w:val="00F71407"/>
    <w:rsid w:val="00F73B6A"/>
    <w:rsid w:val="00F83D19"/>
    <w:rsid w:val="00FA16A8"/>
    <w:rsid w:val="00FA559F"/>
    <w:rsid w:val="00FB0571"/>
    <w:rsid w:val="00FB0E6B"/>
    <w:rsid w:val="00FB3D79"/>
    <w:rsid w:val="00FB3D8A"/>
    <w:rsid w:val="00FB3E73"/>
    <w:rsid w:val="00FC05E1"/>
    <w:rsid w:val="00FC244A"/>
    <w:rsid w:val="00FC4549"/>
    <w:rsid w:val="00FC5BF7"/>
    <w:rsid w:val="00FC6131"/>
    <w:rsid w:val="00FC64EE"/>
    <w:rsid w:val="00FC7842"/>
    <w:rsid w:val="00FD54F7"/>
    <w:rsid w:val="00FD724B"/>
    <w:rsid w:val="00FE0CF3"/>
    <w:rsid w:val="00FE46E1"/>
    <w:rsid w:val="00FE5632"/>
    <w:rsid w:val="00FE5671"/>
    <w:rsid w:val="00FE5818"/>
    <w:rsid w:val="00FE5A6F"/>
    <w:rsid w:val="00FE5A80"/>
    <w:rsid w:val="00FF0D50"/>
    <w:rsid w:val="00FF103F"/>
    <w:rsid w:val="00FF3E64"/>
    <w:rsid w:val="00FF5840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DC266C"/>
  <w15:chartTrackingRefBased/>
  <w15:docId w15:val="{5BB18BF3-D648-4134-97F0-EB1978C2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645E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14709"/>
    <w:pPr>
      <w:keepNext/>
      <w:numPr>
        <w:numId w:val="9"/>
      </w:numPr>
      <w:spacing w:before="240" w:after="60"/>
      <w:outlineLvl w:val="0"/>
    </w:pPr>
    <w:rPr>
      <w:rFonts w:eastAsia="Times New Roman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374F"/>
    <w:pPr>
      <w:keepNext/>
      <w:numPr>
        <w:ilvl w:val="1"/>
        <w:numId w:val="9"/>
      </w:numPr>
      <w:spacing w:before="240" w:after="60"/>
      <w:outlineLvl w:val="1"/>
    </w:pPr>
    <w:rPr>
      <w:b/>
      <w:bCs/>
      <w:i/>
      <w:iCs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33A0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F6645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6645E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6645E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6645E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6645E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645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6645E"/>
    <w:rPr>
      <w:rFonts w:ascii="Tahoma" w:eastAsia="Calibri" w:hAnsi="Tahoma" w:cs="Tahoma"/>
      <w:sz w:val="16"/>
      <w:szCs w:val="16"/>
      <w:lang w:eastAsia="cs-CZ"/>
    </w:rPr>
  </w:style>
  <w:style w:type="character" w:customStyle="1" w:styleId="Nadpis1Char">
    <w:name w:val="Nadpis 1 Char"/>
    <w:link w:val="Nadpis1"/>
    <w:uiPriority w:val="9"/>
    <w:rsid w:val="00314709"/>
    <w:rPr>
      <w:rFonts w:ascii="Times New Roman" w:eastAsia="Times New Roman" w:hAnsi="Times New Roman"/>
      <w:b/>
      <w:bCs/>
      <w:kern w:val="32"/>
      <w:sz w:val="28"/>
      <w:szCs w:val="28"/>
      <w:lang w:val="x-none" w:eastAsia="x-none"/>
    </w:rPr>
  </w:style>
  <w:style w:type="character" w:customStyle="1" w:styleId="Nadpis2Char">
    <w:name w:val="Nadpis 2 Char"/>
    <w:link w:val="Nadpis2"/>
    <w:uiPriority w:val="9"/>
    <w:rsid w:val="0026374F"/>
    <w:rPr>
      <w:rFonts w:ascii="Times New Roman" w:hAnsi="Times New Roman"/>
      <w:b/>
      <w:bCs/>
      <w:i/>
      <w:iCs/>
      <w:sz w:val="24"/>
      <w:szCs w:val="24"/>
      <w:lang w:val="x-none" w:eastAsia="x-none"/>
    </w:rPr>
  </w:style>
  <w:style w:type="character" w:customStyle="1" w:styleId="Nadpis3Char">
    <w:name w:val="Nadpis 3 Char"/>
    <w:link w:val="Nadpis3"/>
    <w:uiPriority w:val="9"/>
    <w:rsid w:val="00F33A0B"/>
    <w:rPr>
      <w:rFonts w:ascii="Cambria" w:eastAsia="Times New Roman" w:hAnsi="Cambria"/>
      <w:b/>
      <w:bCs/>
      <w:sz w:val="26"/>
      <w:szCs w:val="26"/>
    </w:rPr>
  </w:style>
  <w:style w:type="paragraph" w:customStyle="1" w:styleId="Default">
    <w:name w:val="Default"/>
    <w:rsid w:val="00F33A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D1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semiHidden/>
    <w:rsid w:val="006D10DC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uiPriority w:val="34"/>
    <w:qFormat/>
    <w:rsid w:val="00EA3688"/>
    <w:pPr>
      <w:ind w:left="720"/>
      <w:contextualSpacing/>
    </w:pPr>
  </w:style>
  <w:style w:type="character" w:styleId="slostrnky">
    <w:name w:val="page number"/>
    <w:uiPriority w:val="99"/>
    <w:unhideWhenUsed/>
    <w:rsid w:val="00446983"/>
    <w:rPr>
      <w:rFonts w:eastAsia="Times New Roman" w:cs="Times New Roman"/>
      <w:bCs w:val="0"/>
      <w:iCs w:val="0"/>
      <w:szCs w:val="22"/>
      <w:lang w:val="cs-CZ"/>
    </w:rPr>
  </w:style>
  <w:style w:type="table" w:styleId="Mkatabulky">
    <w:name w:val="Table Grid"/>
    <w:basedOn w:val="Normlntabulka"/>
    <w:uiPriority w:val="39"/>
    <w:rsid w:val="00884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Barevntabulkaseznamu7zvraznn5">
    <w:name w:val="List Table 7 Colorful Accent 5"/>
    <w:basedOn w:val="Normlntabulka"/>
    <w:uiPriority w:val="52"/>
    <w:rsid w:val="001661CB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6zvraznn5">
    <w:name w:val="List Table 6 Colorful Accent 5"/>
    <w:basedOn w:val="Normlntabulka"/>
    <w:uiPriority w:val="51"/>
    <w:rsid w:val="001661CB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9A27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6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66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83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57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4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7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9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4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yr.no/sted/Tsjekkia/S&#248;r-M&#228;hren/Brno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hyperlink" Target="mailto:info@ekovin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yr.no/sted/Tsjekkia/S&#248;r-M&#228;hren/Znojmo/" TargetMode="External"/><Relationship Id="rId25" Type="http://schemas.openxmlformats.org/officeDocument/2006/relationships/hyperlink" Target="http://www.ekovin.cz/choroby-a-skudci/padli-revove" TargetMode="External"/><Relationship Id="rId33" Type="http://schemas.openxmlformats.org/officeDocument/2006/relationships/hyperlink" Target="http://www.skoleniip.cz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hyperlink" Target="http://www.ekovin.cz/sekce-pro-cleny/meteorologicka-mapa-vini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ekovin.cz/choroby-a-skudci/plisen-revova" TargetMode="External"/><Relationship Id="rId32" Type="http://schemas.openxmlformats.org/officeDocument/2006/relationships/hyperlink" Target="http://eagri.cz/public/app/srs_pub/fytoportal/public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hyperlink" Target="http://www.ekovin.cz/sekce-pro-cleny/meteorologicka-mapa-vinic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yr.no/sted/Tsjekkia/S&#248;r-M&#228;hren/B&#345;eclav/" TargetMode="External"/><Relationship Id="rId19" Type="http://schemas.openxmlformats.org/officeDocument/2006/relationships/hyperlink" Target="http://www.yr.no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meteoblue.cz" TargetMode="External"/><Relationship Id="rId14" Type="http://schemas.openxmlformats.org/officeDocument/2006/relationships/hyperlink" Target="http://www.yr.no/sted/Tsjekkia/S&#248;r-M&#228;hren/Hodon&#237;n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eshop.vinarskepotreby.cz/" TargetMode="External"/><Relationship Id="rId35" Type="http://schemas.openxmlformats.org/officeDocument/2006/relationships/hyperlink" Target="http://www.ekovin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Horní stín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61B0CBF-0B72-4FE9-8AC1-C230E45A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3050</Words>
  <Characters>17996</Characters>
  <Application>Microsoft Office Word</Application>
  <DocSecurity>0</DocSecurity>
  <Lines>149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21004</CharactersWithSpaces>
  <SharedDoc>false</SharedDoc>
  <HLinks>
    <vt:vector size="24" baseType="variant">
      <vt:variant>
        <vt:i4>1179674</vt:i4>
      </vt:variant>
      <vt:variant>
        <vt:i4>9</vt:i4>
      </vt:variant>
      <vt:variant>
        <vt:i4>0</vt:i4>
      </vt:variant>
      <vt:variant>
        <vt:i4>5</vt:i4>
      </vt:variant>
      <vt:variant>
        <vt:lpwstr>http://www.ukzuz.cz/</vt:lpwstr>
      </vt:variant>
      <vt:variant>
        <vt:lpwstr/>
      </vt:variant>
      <vt:variant>
        <vt:i4>1835072</vt:i4>
      </vt:variant>
      <vt:variant>
        <vt:i4>6</vt:i4>
      </vt:variant>
      <vt:variant>
        <vt:i4>0</vt:i4>
      </vt:variant>
      <vt:variant>
        <vt:i4>5</vt:i4>
      </vt:variant>
      <vt:variant>
        <vt:lpwstr>http://www.ekovin.cz/</vt:lpwstr>
      </vt:variant>
      <vt:variant>
        <vt:lpwstr/>
      </vt:variant>
      <vt:variant>
        <vt:i4>7405664</vt:i4>
      </vt:variant>
      <vt:variant>
        <vt:i4>3</vt:i4>
      </vt:variant>
      <vt:variant>
        <vt:i4>0</vt:i4>
      </vt:variant>
      <vt:variant>
        <vt:i4>5</vt:i4>
      </vt:variant>
      <vt:variant>
        <vt:lpwstr>http://www.biocont.cz/</vt:lpwstr>
      </vt:variant>
      <vt:variant>
        <vt:lpwstr/>
      </vt:variant>
      <vt:variant>
        <vt:i4>1835072</vt:i4>
      </vt:variant>
      <vt:variant>
        <vt:i4>0</vt:i4>
      </vt:variant>
      <vt:variant>
        <vt:i4>0</vt:i4>
      </vt:variant>
      <vt:variant>
        <vt:i4>5</vt:i4>
      </vt:variant>
      <vt:variant>
        <vt:lpwstr>http://www.ekovin.cz/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06035</dc:creator>
  <cp:keywords/>
  <cp:lastModifiedBy>Juroch Jan</cp:lastModifiedBy>
  <cp:revision>8</cp:revision>
  <cp:lastPrinted>2016-05-30T09:23:00Z</cp:lastPrinted>
  <dcterms:created xsi:type="dcterms:W3CDTF">2016-06-13T08:31:00Z</dcterms:created>
  <dcterms:modified xsi:type="dcterms:W3CDTF">2016-06-13T12:22:00Z</dcterms:modified>
</cp:coreProperties>
</file>